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D28" w:rsidRDefault="002A0D28" w:rsidP="002A0D28">
      <w:pPr>
        <w:widowControl/>
        <w:spacing w:before="100" w:beforeAutospacing="1" w:after="100" w:afterAutospacing="1" w:line="360" w:lineRule="auto"/>
        <w:jc w:val="both"/>
        <w:rPr>
          <w:rFonts w:cs="新細明體"/>
          <w:b/>
          <w:bCs/>
          <w:kern w:val="0"/>
          <w:sz w:val="20"/>
          <w:szCs w:val="20"/>
        </w:rPr>
      </w:pPr>
      <w:r w:rsidRPr="00E03F71">
        <w:rPr>
          <w:rFonts w:cs="新細明體" w:hint="eastAsia"/>
          <w:b/>
          <w:bCs/>
          <w:kern w:val="0"/>
          <w:sz w:val="20"/>
          <w:szCs w:val="20"/>
        </w:rPr>
        <w:t>附表六</w:t>
      </w:r>
    </w:p>
    <w:p w:rsidR="008D0537" w:rsidRPr="008D0537" w:rsidRDefault="008D0537" w:rsidP="008D0537">
      <w:pPr>
        <w:pStyle w:val="a4"/>
        <w:jc w:val="right"/>
        <w:rPr>
          <w:rFonts w:ascii="新細明體" w:hAnsi="新細明體" w:cs="新細明體"/>
          <w:kern w:val="0"/>
          <w:sz w:val="18"/>
          <w:szCs w:val="18"/>
        </w:rPr>
      </w:pP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10</w:t>
      </w:r>
      <w:r>
        <w:rPr>
          <w:rFonts w:ascii="標楷體" w:eastAsia="標楷體" w:hAnsi="標楷體" w:hint="eastAsia"/>
          <w:color w:val="000000"/>
          <w:sz w:val="16"/>
          <w:szCs w:val="16"/>
        </w:rPr>
        <w:t>7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年</w:t>
      </w:r>
      <w:r w:rsidR="0003556F">
        <w:rPr>
          <w:rFonts w:ascii="標楷體" w:eastAsia="標楷體" w:hAnsi="標楷體"/>
          <w:color w:val="000000"/>
          <w:sz w:val="16"/>
          <w:szCs w:val="16"/>
        </w:rPr>
        <w:t>03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月</w:t>
      </w:r>
      <w:r w:rsidR="0003556F">
        <w:rPr>
          <w:rFonts w:ascii="標楷體" w:eastAsia="標楷體" w:hAnsi="標楷體"/>
          <w:color w:val="000000"/>
          <w:sz w:val="16"/>
          <w:szCs w:val="16"/>
        </w:rPr>
        <w:t>20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日</w:t>
      </w:r>
      <w:r w:rsidRPr="007E1E4C">
        <w:rPr>
          <w:rFonts w:ascii="標楷體" w:eastAsia="標楷體" w:hAnsi="標楷體"/>
          <w:color w:val="000000"/>
          <w:sz w:val="16"/>
          <w:szCs w:val="16"/>
        </w:rPr>
        <w:t>10</w:t>
      </w:r>
      <w:r>
        <w:rPr>
          <w:rFonts w:ascii="標楷體" w:eastAsia="標楷體" w:hAnsi="標楷體" w:hint="eastAsia"/>
          <w:color w:val="000000"/>
          <w:sz w:val="16"/>
          <w:szCs w:val="16"/>
        </w:rPr>
        <w:t>6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學</w:t>
      </w:r>
      <w:r w:rsidRPr="007E1E4C">
        <w:rPr>
          <w:rFonts w:ascii="標楷體" w:eastAsia="標楷體" w:hAnsi="標楷體"/>
          <w:color w:val="000000"/>
          <w:sz w:val="16"/>
          <w:szCs w:val="16"/>
        </w:rPr>
        <w:t>年度第</w:t>
      </w:r>
      <w:r w:rsidR="0003556F">
        <w:rPr>
          <w:rFonts w:ascii="標楷體" w:eastAsia="標楷體" w:hAnsi="標楷體"/>
          <w:color w:val="000000"/>
          <w:sz w:val="16"/>
          <w:szCs w:val="16"/>
        </w:rPr>
        <w:t>2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學</w:t>
      </w:r>
      <w:r w:rsidRPr="007E1E4C">
        <w:rPr>
          <w:rFonts w:ascii="標楷體" w:eastAsia="標楷體" w:hAnsi="標楷體"/>
          <w:color w:val="000000"/>
          <w:sz w:val="16"/>
          <w:szCs w:val="16"/>
        </w:rPr>
        <w:t>期第</w:t>
      </w:r>
      <w:r w:rsidR="0003556F">
        <w:rPr>
          <w:rFonts w:ascii="標楷體" w:eastAsia="標楷體" w:hAnsi="標楷體"/>
          <w:color w:val="000000"/>
          <w:sz w:val="16"/>
          <w:szCs w:val="16"/>
        </w:rPr>
        <w:t>1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次</w:t>
      </w:r>
      <w:r w:rsidRPr="007E1E4C">
        <w:rPr>
          <w:rFonts w:ascii="標楷體" w:eastAsia="標楷體" w:hAnsi="標楷體"/>
          <w:color w:val="000000"/>
          <w:sz w:val="16"/>
          <w:szCs w:val="16"/>
        </w:rPr>
        <w:t>校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務</w:t>
      </w:r>
      <w:r w:rsidRPr="007E1E4C">
        <w:rPr>
          <w:rFonts w:ascii="標楷體" w:eastAsia="標楷體" w:hAnsi="標楷體"/>
          <w:color w:val="000000"/>
          <w:sz w:val="16"/>
          <w:szCs w:val="16"/>
        </w:rPr>
        <w:t>會議修正通過</w:t>
      </w:r>
    </w:p>
    <w:p w:rsidR="00A363BB" w:rsidRPr="00E03F71" w:rsidRDefault="00984A7D" w:rsidP="00984A7D">
      <w:pPr>
        <w:spacing w:line="360" w:lineRule="exact"/>
        <w:jc w:val="center"/>
        <w:rPr>
          <w:rFonts w:asciiTheme="majorEastAsia" w:eastAsiaTheme="majorEastAsia" w:hAnsiTheme="majorEastAsia"/>
          <w:b/>
          <w:sz w:val="20"/>
          <w:szCs w:val="20"/>
        </w:rPr>
      </w:pPr>
      <w:r w:rsidRPr="00E03F71">
        <w:rPr>
          <w:rFonts w:asciiTheme="majorEastAsia" w:eastAsiaTheme="majorEastAsia" w:hAnsiTheme="majorEastAsia" w:hint="eastAsia"/>
          <w:b/>
          <w:sz w:val="20"/>
          <w:szCs w:val="20"/>
        </w:rPr>
        <w:t>國立嘉義大學</w:t>
      </w:r>
      <w:r w:rsidR="00A363BB" w:rsidRPr="00E03F71">
        <w:rPr>
          <w:rFonts w:asciiTheme="majorEastAsia" w:eastAsiaTheme="majorEastAsia" w:hAnsiTheme="majorEastAsia" w:hint="eastAsia"/>
          <w:b/>
          <w:sz w:val="20"/>
          <w:szCs w:val="20"/>
        </w:rPr>
        <w:t>各類型升等教師之升等評審項目配分標準、採計</w:t>
      </w:r>
      <w:r w:rsidRPr="00E03F71">
        <w:rPr>
          <w:rFonts w:asciiTheme="majorEastAsia" w:eastAsiaTheme="majorEastAsia" w:hAnsiTheme="majorEastAsia" w:hint="eastAsia"/>
          <w:b/>
          <w:sz w:val="20"/>
          <w:szCs w:val="20"/>
        </w:rPr>
        <w:t>範圍</w:t>
      </w:r>
      <w:r w:rsidR="00E35688" w:rsidRPr="00E03F71">
        <w:rPr>
          <w:rFonts w:asciiTheme="majorEastAsia" w:eastAsiaTheme="majorEastAsia" w:hAnsiTheme="majorEastAsia" w:hint="eastAsia"/>
          <w:b/>
          <w:sz w:val="20"/>
          <w:szCs w:val="20"/>
        </w:rPr>
        <w:t>、</w:t>
      </w:r>
      <w:r w:rsidR="00A363BB" w:rsidRPr="00E03F71">
        <w:rPr>
          <w:rFonts w:asciiTheme="majorEastAsia" w:eastAsiaTheme="majorEastAsia" w:hAnsiTheme="majorEastAsia" w:hint="eastAsia"/>
          <w:b/>
          <w:sz w:val="20"/>
          <w:szCs w:val="20"/>
        </w:rPr>
        <w:t>評審內容</w:t>
      </w:r>
      <w:r w:rsidR="00E35688" w:rsidRPr="00E03F71">
        <w:rPr>
          <w:rFonts w:asciiTheme="majorEastAsia" w:eastAsiaTheme="majorEastAsia" w:hAnsiTheme="majorEastAsia" w:hint="eastAsia"/>
          <w:b/>
          <w:sz w:val="20"/>
          <w:szCs w:val="20"/>
        </w:rPr>
        <w:t>及通過標準</w:t>
      </w:r>
      <w:r w:rsidR="00A363BB" w:rsidRPr="00E03F71">
        <w:rPr>
          <w:rFonts w:asciiTheme="majorEastAsia" w:eastAsiaTheme="majorEastAsia" w:hAnsiTheme="majorEastAsia" w:hint="eastAsia"/>
          <w:b/>
          <w:sz w:val="20"/>
          <w:szCs w:val="20"/>
        </w:rPr>
        <w:t>一覽表</w:t>
      </w:r>
      <w:bookmarkStart w:id="0" w:name="_GoBack"/>
      <w:bookmarkEnd w:id="0"/>
    </w:p>
    <w:p w:rsidR="00A363BB" w:rsidRPr="00E03F71" w:rsidRDefault="00A363BB">
      <w:pPr>
        <w:rPr>
          <w:rFonts w:asciiTheme="majorEastAsia" w:eastAsiaTheme="majorEastAsia" w:hAnsiTheme="majorEastAsia"/>
          <w:sz w:val="20"/>
          <w:szCs w:val="20"/>
        </w:rPr>
      </w:pPr>
    </w:p>
    <w:p w:rsidR="003C3441" w:rsidRPr="00E03F71" w:rsidRDefault="00984A7D">
      <w:pPr>
        <w:rPr>
          <w:rFonts w:asciiTheme="majorEastAsia" w:eastAsiaTheme="majorEastAsia" w:hAnsiTheme="majorEastAsia"/>
          <w:b/>
          <w:sz w:val="20"/>
          <w:szCs w:val="20"/>
        </w:rPr>
      </w:pPr>
      <w:r w:rsidRPr="00E03F71">
        <w:rPr>
          <w:rFonts w:asciiTheme="majorEastAsia" w:eastAsiaTheme="majorEastAsia" w:hAnsiTheme="majorEastAsia" w:hint="eastAsia"/>
          <w:b/>
          <w:sz w:val="20"/>
          <w:szCs w:val="20"/>
        </w:rPr>
        <w:t>一、</w:t>
      </w:r>
      <w:r w:rsidR="00217B12" w:rsidRPr="00E03F71">
        <w:rPr>
          <w:rFonts w:asciiTheme="majorEastAsia" w:eastAsiaTheme="majorEastAsia" w:hAnsiTheme="majorEastAsia" w:hint="eastAsia"/>
          <w:b/>
          <w:sz w:val="20"/>
          <w:szCs w:val="20"/>
        </w:rPr>
        <w:t>教師升等評審配分標準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2297"/>
        <w:gridCol w:w="2297"/>
        <w:gridCol w:w="2298"/>
      </w:tblGrid>
      <w:tr w:rsidR="00E03F71" w:rsidRPr="00E03F71" w:rsidTr="00B07B4B">
        <w:trPr>
          <w:trHeight w:val="653"/>
        </w:trPr>
        <w:tc>
          <w:tcPr>
            <w:tcW w:w="2802" w:type="dxa"/>
            <w:tcBorders>
              <w:tl2br w:val="single" w:sz="4" w:space="0" w:color="auto"/>
            </w:tcBorders>
          </w:tcPr>
          <w:p w:rsidR="00595FFE" w:rsidRPr="00E03F71" w:rsidRDefault="00595FFE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　</w:t>
            </w:r>
            <w:r w:rsidR="00B07B4B"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　　　</w:t>
            </w: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升等評審項目</w:t>
            </w:r>
          </w:p>
          <w:p w:rsidR="00595FFE" w:rsidRPr="00E03F71" w:rsidRDefault="00595FFE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升等類型</w:t>
            </w:r>
          </w:p>
        </w:tc>
        <w:tc>
          <w:tcPr>
            <w:tcW w:w="2297" w:type="dxa"/>
            <w:vAlign w:val="center"/>
          </w:tcPr>
          <w:p w:rsidR="00595FFE" w:rsidRPr="00E03F71" w:rsidRDefault="007D1E74" w:rsidP="00B07B4B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A.</w:t>
            </w:r>
            <w:r w:rsidR="00595FFE"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研究</w:t>
            </w:r>
          </w:p>
        </w:tc>
        <w:tc>
          <w:tcPr>
            <w:tcW w:w="2297" w:type="dxa"/>
            <w:vAlign w:val="center"/>
          </w:tcPr>
          <w:p w:rsidR="00595FFE" w:rsidRPr="00E03F71" w:rsidRDefault="007D1E74" w:rsidP="00B07B4B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B.</w:t>
            </w:r>
            <w:r w:rsidR="00595FFE"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教學</w:t>
            </w:r>
          </w:p>
        </w:tc>
        <w:tc>
          <w:tcPr>
            <w:tcW w:w="2298" w:type="dxa"/>
            <w:vAlign w:val="center"/>
          </w:tcPr>
          <w:p w:rsidR="00595FFE" w:rsidRPr="00E03F71" w:rsidRDefault="007D1E74" w:rsidP="00B07B4B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C.</w:t>
            </w:r>
            <w:r w:rsidR="00595FFE"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服務</w:t>
            </w:r>
          </w:p>
        </w:tc>
      </w:tr>
      <w:tr w:rsidR="00E03F71" w:rsidRPr="00E03F71" w:rsidTr="00B07B4B">
        <w:tc>
          <w:tcPr>
            <w:tcW w:w="2802" w:type="dxa"/>
          </w:tcPr>
          <w:p w:rsidR="00A363BB" w:rsidRPr="00E03F71" w:rsidRDefault="000365C1" w:rsidP="007B1B76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學術著作</w:t>
            </w:r>
            <w:r w:rsidR="00B07B4B" w:rsidRPr="00E03F71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="00B07B4B"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(或作品、成就證明)</w:t>
            </w:r>
          </w:p>
        </w:tc>
        <w:tc>
          <w:tcPr>
            <w:tcW w:w="2297" w:type="dxa"/>
            <w:vAlign w:val="center"/>
          </w:tcPr>
          <w:p w:rsidR="00A363BB" w:rsidRPr="00E03F71" w:rsidRDefault="00A363BB" w:rsidP="00B07B4B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55(</w:t>
            </w: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%)</w:t>
            </w:r>
          </w:p>
        </w:tc>
        <w:tc>
          <w:tcPr>
            <w:tcW w:w="2297" w:type="dxa"/>
            <w:vAlign w:val="center"/>
          </w:tcPr>
          <w:p w:rsidR="00A363BB" w:rsidRPr="00E03F71" w:rsidRDefault="00A363BB" w:rsidP="00B07B4B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30(</w:t>
            </w: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%)</w:t>
            </w:r>
          </w:p>
        </w:tc>
        <w:tc>
          <w:tcPr>
            <w:tcW w:w="2298" w:type="dxa"/>
            <w:vAlign w:val="center"/>
          </w:tcPr>
          <w:p w:rsidR="00A363BB" w:rsidRPr="00E03F71" w:rsidRDefault="00A363BB" w:rsidP="00B07B4B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15(</w:t>
            </w: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%)</w:t>
            </w:r>
          </w:p>
        </w:tc>
      </w:tr>
      <w:tr w:rsidR="00171EBE" w:rsidRPr="00E03F71" w:rsidTr="00B07B4B">
        <w:tc>
          <w:tcPr>
            <w:tcW w:w="2802" w:type="dxa"/>
          </w:tcPr>
          <w:p w:rsidR="00171EBE" w:rsidRPr="00E03F71" w:rsidRDefault="00171EBE" w:rsidP="00171EBE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教學</w:t>
            </w:r>
            <w:r w:rsidRPr="00171EBE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  <w:lang w:eastAsia="zh-HK"/>
              </w:rPr>
              <w:t>實務研究報告</w:t>
            </w:r>
          </w:p>
        </w:tc>
        <w:tc>
          <w:tcPr>
            <w:tcW w:w="2297" w:type="dxa"/>
            <w:vAlign w:val="center"/>
          </w:tcPr>
          <w:p w:rsidR="00171EBE" w:rsidRPr="00E03F71" w:rsidRDefault="00171EBE" w:rsidP="00171EBE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171EBE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</w:rPr>
              <w:t>55</w:t>
            </w: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(</w:t>
            </w: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%)</w:t>
            </w:r>
          </w:p>
        </w:tc>
        <w:tc>
          <w:tcPr>
            <w:tcW w:w="2297" w:type="dxa"/>
            <w:vAlign w:val="center"/>
          </w:tcPr>
          <w:p w:rsidR="00171EBE" w:rsidRPr="00E03F71" w:rsidRDefault="00171EBE" w:rsidP="00171EBE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171EBE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</w:rPr>
              <w:t>30</w:t>
            </w: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(</w:t>
            </w: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%)</w:t>
            </w:r>
          </w:p>
        </w:tc>
        <w:tc>
          <w:tcPr>
            <w:tcW w:w="2298" w:type="dxa"/>
            <w:vAlign w:val="center"/>
          </w:tcPr>
          <w:p w:rsidR="00171EBE" w:rsidRPr="00E03F71" w:rsidRDefault="00171EBE" w:rsidP="00171EBE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15(</w:t>
            </w: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%)</w:t>
            </w:r>
          </w:p>
        </w:tc>
      </w:tr>
      <w:tr w:rsidR="007B1B76" w:rsidRPr="00E03F71" w:rsidTr="00B07B4B">
        <w:tc>
          <w:tcPr>
            <w:tcW w:w="2802" w:type="dxa"/>
          </w:tcPr>
          <w:p w:rsidR="007B1B76" w:rsidRPr="00E03F71" w:rsidRDefault="007B1B76" w:rsidP="00972556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技術報告</w:t>
            </w:r>
          </w:p>
        </w:tc>
        <w:tc>
          <w:tcPr>
            <w:tcW w:w="2297" w:type="dxa"/>
            <w:vAlign w:val="center"/>
          </w:tcPr>
          <w:p w:rsidR="007B1B76" w:rsidRPr="00E03F71" w:rsidRDefault="007B1B76" w:rsidP="0060348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55(</w:t>
            </w: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%)</w:t>
            </w:r>
          </w:p>
        </w:tc>
        <w:tc>
          <w:tcPr>
            <w:tcW w:w="2297" w:type="dxa"/>
            <w:vAlign w:val="center"/>
          </w:tcPr>
          <w:p w:rsidR="007B1B76" w:rsidRPr="00E03F71" w:rsidRDefault="007B1B76" w:rsidP="0060348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30(</w:t>
            </w: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%)</w:t>
            </w:r>
          </w:p>
        </w:tc>
        <w:tc>
          <w:tcPr>
            <w:tcW w:w="2298" w:type="dxa"/>
            <w:vAlign w:val="center"/>
          </w:tcPr>
          <w:p w:rsidR="007B1B76" w:rsidRPr="00E03F71" w:rsidRDefault="007B1B76" w:rsidP="0060348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15(</w:t>
            </w: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%)</w:t>
            </w:r>
          </w:p>
        </w:tc>
      </w:tr>
    </w:tbl>
    <w:p w:rsidR="00217B12" w:rsidRPr="00E03F71" w:rsidRDefault="00217B12">
      <w:pPr>
        <w:rPr>
          <w:rFonts w:asciiTheme="majorEastAsia" w:eastAsiaTheme="majorEastAsia" w:hAnsiTheme="majorEastAsia"/>
          <w:sz w:val="20"/>
          <w:szCs w:val="20"/>
        </w:rPr>
      </w:pPr>
    </w:p>
    <w:p w:rsidR="00217B12" w:rsidRPr="00E03F71" w:rsidRDefault="00984A7D">
      <w:pPr>
        <w:rPr>
          <w:rFonts w:asciiTheme="majorEastAsia" w:eastAsiaTheme="majorEastAsia" w:hAnsiTheme="majorEastAsia"/>
          <w:b/>
          <w:sz w:val="20"/>
          <w:szCs w:val="20"/>
        </w:rPr>
      </w:pPr>
      <w:r w:rsidRPr="00E03F71">
        <w:rPr>
          <w:rFonts w:asciiTheme="majorEastAsia" w:eastAsiaTheme="majorEastAsia" w:hAnsiTheme="majorEastAsia" w:hint="eastAsia"/>
          <w:b/>
          <w:sz w:val="20"/>
          <w:szCs w:val="20"/>
        </w:rPr>
        <w:t>二、</w:t>
      </w:r>
      <w:r w:rsidR="00217B12" w:rsidRPr="00E03F71">
        <w:rPr>
          <w:rFonts w:asciiTheme="majorEastAsia" w:eastAsiaTheme="majorEastAsia" w:hAnsiTheme="majorEastAsia" w:hint="eastAsia"/>
          <w:b/>
          <w:sz w:val="20"/>
          <w:szCs w:val="20"/>
        </w:rPr>
        <w:t>教師升等評審項目採計</w:t>
      </w:r>
      <w:r w:rsidRPr="00E03F71">
        <w:rPr>
          <w:rFonts w:asciiTheme="majorEastAsia" w:eastAsiaTheme="majorEastAsia" w:hAnsiTheme="majorEastAsia" w:hint="eastAsia"/>
          <w:b/>
          <w:sz w:val="20"/>
          <w:szCs w:val="20"/>
        </w:rPr>
        <w:t>範圍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2297"/>
        <w:gridCol w:w="2297"/>
        <w:gridCol w:w="2298"/>
      </w:tblGrid>
      <w:tr w:rsidR="00E03F71" w:rsidRPr="00E03F71" w:rsidTr="007B1B76">
        <w:trPr>
          <w:trHeight w:val="729"/>
        </w:trPr>
        <w:tc>
          <w:tcPr>
            <w:tcW w:w="2802" w:type="dxa"/>
            <w:tcBorders>
              <w:tl2br w:val="single" w:sz="4" w:space="0" w:color="auto"/>
            </w:tcBorders>
          </w:tcPr>
          <w:p w:rsidR="007D1E74" w:rsidRPr="00E03F71" w:rsidRDefault="007D1E74" w:rsidP="001867D6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</w:t>
            </w:r>
            <w:r w:rsidR="002A0D28"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</w:t>
            </w: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</w:t>
            </w:r>
            <w:r w:rsidR="00B07B4B"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　　　</w:t>
            </w: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升等評審項目</w:t>
            </w:r>
          </w:p>
          <w:p w:rsidR="007D1E74" w:rsidRPr="00E03F71" w:rsidRDefault="007D1E74" w:rsidP="001867D6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升等類型</w:t>
            </w:r>
          </w:p>
        </w:tc>
        <w:tc>
          <w:tcPr>
            <w:tcW w:w="2297" w:type="dxa"/>
            <w:vAlign w:val="center"/>
          </w:tcPr>
          <w:p w:rsidR="007D1E74" w:rsidRPr="00E03F71" w:rsidRDefault="007D1E74" w:rsidP="002A0D2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A.研究</w:t>
            </w:r>
          </w:p>
        </w:tc>
        <w:tc>
          <w:tcPr>
            <w:tcW w:w="2297" w:type="dxa"/>
            <w:vAlign w:val="center"/>
          </w:tcPr>
          <w:p w:rsidR="007D1E74" w:rsidRPr="00E03F71" w:rsidRDefault="007D1E74" w:rsidP="002A0D2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B.教學</w:t>
            </w:r>
          </w:p>
        </w:tc>
        <w:tc>
          <w:tcPr>
            <w:tcW w:w="2298" w:type="dxa"/>
            <w:vAlign w:val="center"/>
          </w:tcPr>
          <w:p w:rsidR="007D1E74" w:rsidRPr="00E03F71" w:rsidRDefault="007D1E74" w:rsidP="002A0D2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C.服務</w:t>
            </w:r>
          </w:p>
        </w:tc>
      </w:tr>
      <w:tr w:rsidR="00E03F71" w:rsidRPr="00E03F71" w:rsidTr="007B1B76">
        <w:tc>
          <w:tcPr>
            <w:tcW w:w="2802" w:type="dxa"/>
          </w:tcPr>
          <w:p w:rsidR="007B1B76" w:rsidRPr="00E03F71" w:rsidRDefault="000365C1" w:rsidP="007B1B76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學術著作</w:t>
            </w:r>
            <w:r w:rsidR="007B1B76" w:rsidRPr="00E03F71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="007B1B76"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(或作品、成就證明)</w:t>
            </w:r>
          </w:p>
        </w:tc>
        <w:tc>
          <w:tcPr>
            <w:tcW w:w="2297" w:type="dxa"/>
            <w:vMerge w:val="restart"/>
            <w:vAlign w:val="center"/>
          </w:tcPr>
          <w:p w:rsidR="007B1B76" w:rsidRPr="00E03F71" w:rsidRDefault="007B1B76" w:rsidP="007B1B76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取得前一等級教師資格後之研究成果</w:t>
            </w:r>
          </w:p>
        </w:tc>
        <w:tc>
          <w:tcPr>
            <w:tcW w:w="2297" w:type="dxa"/>
            <w:vMerge w:val="restart"/>
            <w:vAlign w:val="center"/>
          </w:tcPr>
          <w:p w:rsidR="007B1B76" w:rsidRPr="00E03F71" w:rsidRDefault="007B1B76" w:rsidP="007B1B76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取得前一等級教師資格後之教學成果</w:t>
            </w:r>
          </w:p>
        </w:tc>
        <w:tc>
          <w:tcPr>
            <w:tcW w:w="2298" w:type="dxa"/>
            <w:vMerge w:val="restart"/>
            <w:vAlign w:val="center"/>
          </w:tcPr>
          <w:p w:rsidR="007B1B76" w:rsidRPr="00E03F71" w:rsidRDefault="007B1B76" w:rsidP="007B1B76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取得前一等級教師資格後之服務成果</w:t>
            </w:r>
          </w:p>
        </w:tc>
      </w:tr>
      <w:tr w:rsidR="00E03F71" w:rsidRPr="00E03F71" w:rsidTr="007B1B76">
        <w:tc>
          <w:tcPr>
            <w:tcW w:w="2802" w:type="dxa"/>
          </w:tcPr>
          <w:p w:rsidR="007B1B76" w:rsidRPr="00E03F71" w:rsidRDefault="007B1B76" w:rsidP="00FD03B9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教學</w:t>
            </w:r>
            <w:r w:rsidR="00171EBE" w:rsidRPr="00171EBE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  <w:lang w:eastAsia="zh-HK"/>
              </w:rPr>
              <w:t>實務研究報告</w:t>
            </w:r>
          </w:p>
        </w:tc>
        <w:tc>
          <w:tcPr>
            <w:tcW w:w="2297" w:type="dxa"/>
            <w:vMerge/>
            <w:vAlign w:val="center"/>
          </w:tcPr>
          <w:p w:rsidR="007B1B76" w:rsidRPr="00E03F71" w:rsidRDefault="007B1B76" w:rsidP="00480B8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7B1B76" w:rsidRPr="00E03F71" w:rsidRDefault="007B1B76" w:rsidP="002A0D2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298" w:type="dxa"/>
            <w:vMerge/>
            <w:vAlign w:val="center"/>
          </w:tcPr>
          <w:p w:rsidR="007B1B76" w:rsidRPr="00E03F71" w:rsidRDefault="007B1B76" w:rsidP="002A0D2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7B1B76" w:rsidRPr="00E03F71" w:rsidTr="007B1B76">
        <w:tc>
          <w:tcPr>
            <w:tcW w:w="2802" w:type="dxa"/>
          </w:tcPr>
          <w:p w:rsidR="007B1B76" w:rsidRPr="00E03F71" w:rsidRDefault="007B1B76" w:rsidP="00FD03B9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技術報告</w:t>
            </w:r>
          </w:p>
        </w:tc>
        <w:tc>
          <w:tcPr>
            <w:tcW w:w="2297" w:type="dxa"/>
            <w:vMerge/>
            <w:vAlign w:val="center"/>
          </w:tcPr>
          <w:p w:rsidR="007B1B76" w:rsidRPr="00E03F71" w:rsidRDefault="007B1B76" w:rsidP="00480B8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7B1B76" w:rsidRPr="00E03F71" w:rsidRDefault="007B1B76" w:rsidP="002A0D2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298" w:type="dxa"/>
            <w:vMerge/>
            <w:vAlign w:val="center"/>
          </w:tcPr>
          <w:p w:rsidR="007B1B76" w:rsidRPr="00E03F71" w:rsidRDefault="007B1B76" w:rsidP="002A0D2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</w:tbl>
    <w:p w:rsidR="00984A7D" w:rsidRPr="00E03F71" w:rsidRDefault="00984A7D">
      <w:pPr>
        <w:widowControl/>
        <w:rPr>
          <w:rFonts w:asciiTheme="majorEastAsia" w:eastAsiaTheme="majorEastAsia" w:hAnsiTheme="majorEastAsia"/>
          <w:sz w:val="20"/>
          <w:szCs w:val="20"/>
        </w:rPr>
      </w:pPr>
    </w:p>
    <w:p w:rsidR="005F3233" w:rsidRPr="00E03F71" w:rsidRDefault="00984A7D" w:rsidP="005F3233">
      <w:pPr>
        <w:rPr>
          <w:rFonts w:asciiTheme="majorEastAsia" w:eastAsiaTheme="majorEastAsia" w:hAnsiTheme="majorEastAsia"/>
          <w:b/>
          <w:sz w:val="20"/>
          <w:szCs w:val="20"/>
        </w:rPr>
      </w:pPr>
      <w:r w:rsidRPr="00E03F71">
        <w:rPr>
          <w:rFonts w:asciiTheme="majorEastAsia" w:eastAsiaTheme="majorEastAsia" w:hAnsiTheme="majorEastAsia" w:hint="eastAsia"/>
          <w:b/>
          <w:sz w:val="20"/>
          <w:szCs w:val="20"/>
        </w:rPr>
        <w:t>三、</w:t>
      </w:r>
      <w:r w:rsidR="005F3233" w:rsidRPr="00E03F71">
        <w:rPr>
          <w:rFonts w:asciiTheme="majorEastAsia" w:eastAsiaTheme="majorEastAsia" w:hAnsiTheme="majorEastAsia" w:hint="eastAsia"/>
          <w:b/>
          <w:sz w:val="20"/>
          <w:szCs w:val="20"/>
        </w:rPr>
        <w:t>教師升等評審</w:t>
      </w:r>
      <w:r w:rsidR="00A363BB" w:rsidRPr="00E03F71">
        <w:rPr>
          <w:rFonts w:asciiTheme="majorEastAsia" w:eastAsiaTheme="majorEastAsia" w:hAnsiTheme="majorEastAsia" w:hint="eastAsia"/>
          <w:b/>
          <w:sz w:val="20"/>
          <w:szCs w:val="20"/>
        </w:rPr>
        <w:t>內容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2297"/>
        <w:gridCol w:w="2297"/>
        <w:gridCol w:w="2298"/>
      </w:tblGrid>
      <w:tr w:rsidR="00E03F71" w:rsidRPr="00E03F71" w:rsidTr="00B07B4B">
        <w:trPr>
          <w:trHeight w:val="819"/>
        </w:trPr>
        <w:tc>
          <w:tcPr>
            <w:tcW w:w="2802" w:type="dxa"/>
            <w:tcBorders>
              <w:tl2br w:val="single" w:sz="4" w:space="0" w:color="auto"/>
            </w:tcBorders>
          </w:tcPr>
          <w:p w:rsidR="007D1E74" w:rsidRPr="00E03F71" w:rsidRDefault="00A363BB" w:rsidP="001867D6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</w:t>
            </w:r>
            <w:r w:rsidR="002A0D28"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</w:t>
            </w:r>
            <w:r w:rsidR="00B07B4B"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　　　</w:t>
            </w:r>
            <w:r w:rsidR="002A0D28"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</w:t>
            </w: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升等評審項目</w:t>
            </w:r>
          </w:p>
          <w:p w:rsidR="007D1E74" w:rsidRPr="00E03F71" w:rsidRDefault="007D1E74" w:rsidP="001867D6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升等類型</w:t>
            </w:r>
          </w:p>
        </w:tc>
        <w:tc>
          <w:tcPr>
            <w:tcW w:w="2297" w:type="dxa"/>
            <w:vAlign w:val="center"/>
          </w:tcPr>
          <w:p w:rsidR="007D1E74" w:rsidRPr="00E03F71" w:rsidRDefault="007D1E74" w:rsidP="002A0D2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A.研究</w:t>
            </w:r>
          </w:p>
        </w:tc>
        <w:tc>
          <w:tcPr>
            <w:tcW w:w="2297" w:type="dxa"/>
            <w:vAlign w:val="center"/>
          </w:tcPr>
          <w:p w:rsidR="007D1E74" w:rsidRPr="00E03F71" w:rsidRDefault="007D1E74" w:rsidP="002A0D2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B.教學</w:t>
            </w:r>
          </w:p>
        </w:tc>
        <w:tc>
          <w:tcPr>
            <w:tcW w:w="2298" w:type="dxa"/>
            <w:vAlign w:val="center"/>
          </w:tcPr>
          <w:p w:rsidR="007D1E74" w:rsidRPr="00E03F71" w:rsidRDefault="007D1E74" w:rsidP="002A0D2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C.服務</w:t>
            </w:r>
          </w:p>
        </w:tc>
      </w:tr>
      <w:tr w:rsidR="00E03F71" w:rsidRPr="00E03F71" w:rsidTr="00B07B4B">
        <w:tc>
          <w:tcPr>
            <w:tcW w:w="2802" w:type="dxa"/>
          </w:tcPr>
          <w:p w:rsidR="00B07B4B" w:rsidRPr="00E03F71" w:rsidRDefault="000365C1" w:rsidP="007B1B76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學術著作</w:t>
            </w:r>
            <w:r w:rsidR="00B07B4B" w:rsidRPr="00E03F71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="00B07B4B"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(或作品、成就證明)</w:t>
            </w:r>
          </w:p>
          <w:p w:rsidR="00F9423E" w:rsidRPr="00E03F71" w:rsidRDefault="00F9423E" w:rsidP="00EF249A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:rsidR="00EF249A" w:rsidRPr="00E03F71" w:rsidRDefault="00F9423E" w:rsidP="00205B53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其中</w:t>
            </w:r>
            <w:r w:rsidR="00EF249A"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學術著作升等</w:t>
            </w: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者，應有</w:t>
            </w:r>
            <w:r w:rsidR="00AE255D"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5</w:t>
            </w: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篇著作</w:t>
            </w:r>
            <w:r w:rsidR="00EF249A"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：</w:t>
            </w:r>
          </w:p>
          <w:p w:rsidR="00EF249A" w:rsidRPr="00E03F71" w:rsidRDefault="00EF249A" w:rsidP="00205B53">
            <w:pPr>
              <w:ind w:leftChars="1" w:left="568" w:hangingChars="283" w:hanging="566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（一）升等教授職級：代表作及至少</w:t>
            </w:r>
            <w:r w:rsidR="00AE255D"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篇參考作應為該院期刊分類等級一級之著作。</w:t>
            </w:r>
          </w:p>
          <w:p w:rsidR="00EF249A" w:rsidRPr="00E03F71" w:rsidRDefault="00EF249A" w:rsidP="009D494C">
            <w:pPr>
              <w:ind w:leftChars="1" w:left="568" w:hangingChars="283" w:hanging="566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（二）升等副教授以下職級：代表作應為該院期刊分類等級一級之著作。</w:t>
            </w:r>
          </w:p>
        </w:tc>
        <w:tc>
          <w:tcPr>
            <w:tcW w:w="2297" w:type="dxa"/>
          </w:tcPr>
          <w:p w:rsidR="00B07B4B" w:rsidRPr="00E03F71" w:rsidRDefault="00B07B4B" w:rsidP="00A363BB">
            <w:pPr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分為A1外審成績（占</w:t>
            </w:r>
            <w:r w:rsidR="0004771D"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7</w:t>
            </w:r>
            <w:r w:rsidR="0072671F"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0</w:t>
            </w: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%至</w:t>
            </w:r>
            <w:r w:rsidR="0004771D"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8</w:t>
            </w:r>
            <w:r w:rsidR="0072671F"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0</w:t>
            </w: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%）及</w:t>
            </w:r>
            <w:r w:rsidR="00480B8B"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A2</w:t>
            </w: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非外審成績（占</w:t>
            </w:r>
            <w:r w:rsidR="0072671F"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20</w:t>
            </w: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%至</w:t>
            </w:r>
            <w:r w:rsidR="0072671F"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30</w:t>
            </w: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%）二項。</w:t>
            </w:r>
          </w:p>
          <w:p w:rsidR="00EF249A" w:rsidRPr="00E03F71" w:rsidRDefault="00B07B4B" w:rsidP="00EF249A">
            <w:pPr>
              <w:pStyle w:val="aa"/>
              <w:numPr>
                <w:ilvl w:val="0"/>
                <w:numId w:val="2"/>
              </w:numPr>
              <w:ind w:leftChars="0"/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外審成績：</w:t>
            </w:r>
            <w:r w:rsidR="00480B8B"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學術</w:t>
            </w: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著作。</w:t>
            </w:r>
          </w:p>
          <w:p w:rsidR="00B07B4B" w:rsidRPr="00E03F71" w:rsidRDefault="00B07B4B" w:rsidP="00C377DE">
            <w:pPr>
              <w:ind w:left="400" w:hangingChars="200" w:hanging="400"/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二、非外審成績：</w:t>
            </w:r>
            <w:r w:rsidR="00C377DE"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「</w:t>
            </w: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研究計畫獎助、產學合作及其他學術研究成果」：分Aa及Ab二項，各占50%。</w:t>
            </w:r>
          </w:p>
        </w:tc>
        <w:tc>
          <w:tcPr>
            <w:tcW w:w="2297" w:type="dxa"/>
          </w:tcPr>
          <w:p w:rsidR="00B07B4B" w:rsidRPr="00E03F71" w:rsidRDefault="00B07B4B" w:rsidP="001867D6">
            <w:pPr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分為「教學績效」、「教學改進」、「課業輔導」、「綜合考評」等四項。</w:t>
            </w:r>
          </w:p>
        </w:tc>
        <w:tc>
          <w:tcPr>
            <w:tcW w:w="2298" w:type="dxa"/>
          </w:tcPr>
          <w:p w:rsidR="00B07B4B" w:rsidRPr="00E03F71" w:rsidRDefault="00B07B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分為「專業服務」、「行政服務」、「輔導服務」、「綜合考評」等四項。</w:t>
            </w:r>
          </w:p>
        </w:tc>
      </w:tr>
      <w:tr w:rsidR="00E03F71" w:rsidRPr="00E03F71" w:rsidTr="00B07B4B">
        <w:tc>
          <w:tcPr>
            <w:tcW w:w="2802" w:type="dxa"/>
          </w:tcPr>
          <w:p w:rsidR="00F9423E" w:rsidRPr="00171EBE" w:rsidRDefault="00B07B4B" w:rsidP="00FD03B9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教學</w:t>
            </w:r>
            <w:r w:rsidR="00171EBE" w:rsidRPr="00171EBE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  <w:lang w:eastAsia="zh-HK"/>
              </w:rPr>
              <w:t>實務研究報告</w:t>
            </w:r>
          </w:p>
          <w:p w:rsidR="00F9423E" w:rsidRPr="00E03F71" w:rsidRDefault="00F9423E" w:rsidP="00205B53">
            <w:pPr>
              <w:ind w:left="566" w:hangingChars="283" w:hanging="566"/>
              <w:rPr>
                <w:rFonts w:asciiTheme="majorEastAsia" w:eastAsiaTheme="majorEastAsia" w:hAnsiTheme="majorEastAsia"/>
                <w:sz w:val="20"/>
                <w:szCs w:val="20"/>
                <w:lang w:eastAsia="zh-HK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（一）升等教授職級：</w:t>
            </w:r>
            <w:r w:rsidR="00171EBE" w:rsidRPr="00171EBE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</w:rPr>
              <w:t>1</w:t>
            </w:r>
            <w:r w:rsidR="00171EBE" w:rsidRPr="00171EBE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  <w:lang w:eastAsia="zh-HK"/>
              </w:rPr>
              <w:t>本教學實務</w:t>
            </w:r>
            <w:r w:rsidR="00E025E7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</w:rPr>
              <w:t>研究</w:t>
            </w:r>
            <w:r w:rsidR="00171EBE" w:rsidRPr="00171EBE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  <w:lang w:eastAsia="zh-HK"/>
              </w:rPr>
              <w:t>報告</w:t>
            </w:r>
            <w:r w:rsidR="00171EBE" w:rsidRPr="00171EBE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</w:rPr>
              <w:t>(</w:t>
            </w:r>
            <w:r w:rsidR="00171EBE" w:rsidRPr="00171EBE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  <w:lang w:eastAsia="zh-HK"/>
              </w:rPr>
              <w:t>代表</w:t>
            </w:r>
            <w:r w:rsidR="00171EBE" w:rsidRPr="00171EBE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  <w:lang w:eastAsia="zh-HK"/>
              </w:rPr>
              <w:lastRenderedPageBreak/>
              <w:t>作</w:t>
            </w:r>
            <w:r w:rsidR="00171EBE" w:rsidRPr="00171EBE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</w:rPr>
              <w:t>)</w:t>
            </w:r>
            <w:r w:rsidR="00171EBE" w:rsidRPr="00171EBE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  <w:lang w:eastAsia="zh-HK"/>
              </w:rPr>
              <w:t>及</w:t>
            </w:r>
            <w:r w:rsidR="00AE255D"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4</w:t>
            </w: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本(篇</w:t>
            </w:r>
            <w:r w:rsidRPr="00171EBE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</w:rPr>
              <w:t>)</w:t>
            </w:r>
            <w:r w:rsidR="00171EBE" w:rsidRPr="00171EBE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  <w:lang w:eastAsia="zh-HK"/>
              </w:rPr>
              <w:t>參考作</w:t>
            </w:r>
            <w:r w:rsidR="00171EBE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</w:rPr>
              <w:t>；</w:t>
            </w:r>
            <w:r w:rsidR="00171EBE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  <w:lang w:eastAsia="zh-HK"/>
              </w:rPr>
              <w:t>參考作</w:t>
            </w:r>
            <w:r w:rsidR="00171EBE" w:rsidRPr="00171EBE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  <w:lang w:eastAsia="zh-HK"/>
              </w:rPr>
              <w:t>至少1本(篇)應為該院期刊分類等級一級之著作，至少1(篇)與教學實務研究相關。</w:t>
            </w:r>
            <w:r w:rsidR="00171EBE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  <w:p w:rsidR="00F9423E" w:rsidRPr="00E03F71" w:rsidRDefault="00F9423E" w:rsidP="00171EBE">
            <w:pPr>
              <w:ind w:left="426" w:hangingChars="213" w:hanging="426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(二)升等副教授以下職級</w:t>
            </w:r>
            <w:r w:rsidRPr="00171EBE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</w:rPr>
              <w:t>：</w:t>
            </w:r>
            <w:r w:rsidR="00171EBE" w:rsidRPr="00171EBE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</w:rPr>
              <w:t>1本教學實務</w:t>
            </w:r>
            <w:r w:rsidR="00E57D81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</w:rPr>
              <w:t>研究</w:t>
            </w:r>
            <w:r w:rsidR="00171EBE" w:rsidRPr="00171EBE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</w:rPr>
              <w:t>報告(代表作)</w:t>
            </w:r>
            <w:r w:rsidR="00AE255D"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3</w:t>
            </w: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本(篇)</w:t>
            </w:r>
            <w:r w:rsidR="00171EBE" w:rsidRPr="00171EBE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  <w:lang w:eastAsia="zh-HK"/>
              </w:rPr>
              <w:t xml:space="preserve"> 參考作</w:t>
            </w:r>
            <w:r w:rsidR="00171EBE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</w:rPr>
              <w:t>；</w:t>
            </w:r>
            <w:r w:rsidR="00171EBE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  <w:lang w:eastAsia="zh-HK"/>
              </w:rPr>
              <w:t>參考作</w:t>
            </w:r>
            <w:r w:rsidR="00171EBE" w:rsidRPr="00171EBE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  <w:lang w:eastAsia="zh-HK"/>
              </w:rPr>
              <w:t>至少1本(篇) 與教學實務研究相關</w:t>
            </w: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2297" w:type="dxa"/>
          </w:tcPr>
          <w:p w:rsidR="00171EBE" w:rsidRPr="00171EBE" w:rsidRDefault="00171EBE" w:rsidP="00171EBE">
            <w:pPr>
              <w:rPr>
                <w:rFonts w:asciiTheme="majorEastAsia" w:eastAsiaTheme="majorEastAsia" w:hAnsiTheme="majorEastAsia" w:cs="Times New Roman"/>
                <w:color w:val="FF0000"/>
                <w:sz w:val="20"/>
                <w:szCs w:val="20"/>
                <w:u w:val="single"/>
              </w:rPr>
            </w:pPr>
            <w:r w:rsidRPr="00171EBE">
              <w:rPr>
                <w:rFonts w:asciiTheme="majorEastAsia" w:eastAsiaTheme="majorEastAsia" w:hAnsiTheme="majorEastAsia" w:cs="Times New Roman" w:hint="eastAsia"/>
                <w:color w:val="FF0000"/>
                <w:sz w:val="20"/>
                <w:szCs w:val="20"/>
                <w:u w:val="single"/>
              </w:rPr>
              <w:lastRenderedPageBreak/>
              <w:t>分為A1外審成績（占70%至80%）及A2非外審成績（占20%至30%）</w:t>
            </w:r>
            <w:r w:rsidRPr="00171EBE">
              <w:rPr>
                <w:rFonts w:asciiTheme="majorEastAsia" w:eastAsiaTheme="majorEastAsia" w:hAnsiTheme="majorEastAsia" w:cs="Times New Roman" w:hint="eastAsia"/>
                <w:color w:val="FF0000"/>
                <w:sz w:val="20"/>
                <w:szCs w:val="20"/>
                <w:u w:val="single"/>
              </w:rPr>
              <w:lastRenderedPageBreak/>
              <w:t>二項。</w:t>
            </w:r>
          </w:p>
          <w:p w:rsidR="00171EBE" w:rsidRPr="00171EBE" w:rsidRDefault="00171EBE" w:rsidP="00171EBE">
            <w:pPr>
              <w:ind w:left="452" w:hangingChars="226" w:hanging="452"/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  <w:r w:rsidRPr="00171EBE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一、</w:t>
            </w:r>
            <w:r w:rsidRPr="00171EBE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ab/>
              <w:t>外審成績：</w:t>
            </w:r>
            <w:r w:rsidRPr="00171EBE">
              <w:rPr>
                <w:rFonts w:asciiTheme="majorEastAsia" w:eastAsiaTheme="majorEastAsia" w:hAnsiTheme="majorEastAsia" w:cs="Times New Roman" w:hint="eastAsia"/>
                <w:color w:val="FF0000"/>
                <w:sz w:val="20"/>
                <w:szCs w:val="20"/>
                <w:u w:val="single"/>
                <w:lang w:eastAsia="zh-HK"/>
              </w:rPr>
              <w:t>教學實務研究報告</w:t>
            </w:r>
            <w:r w:rsidRPr="00171EBE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。</w:t>
            </w:r>
          </w:p>
          <w:p w:rsidR="00B07B4B" w:rsidRPr="00E03F71" w:rsidRDefault="00171EBE" w:rsidP="00171EBE">
            <w:pPr>
              <w:ind w:left="310" w:hangingChars="155" w:hanging="310"/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  <w:r w:rsidRPr="00171EBE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二、非外審成績：「研究計畫獎助、產學合作及其他學術研究成果」：分Aa及Ab二項，</w:t>
            </w:r>
            <w:r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Aａ</w:t>
            </w:r>
            <w:r>
              <w:rPr>
                <w:rFonts w:asciiTheme="majorEastAsia" w:eastAsiaTheme="majorEastAsia" w:hAnsiTheme="majorEastAsia" w:cs="Times New Roman" w:hint="eastAsia"/>
                <w:sz w:val="20"/>
                <w:szCs w:val="20"/>
                <w:lang w:eastAsia="zh-HK"/>
              </w:rPr>
              <w:t>占</w:t>
            </w:r>
            <w:r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25%、Ab</w:t>
            </w:r>
            <w:r>
              <w:rPr>
                <w:rFonts w:asciiTheme="majorEastAsia" w:eastAsiaTheme="majorEastAsia" w:hAnsiTheme="majorEastAsia" w:cs="Times New Roman" w:hint="eastAsia"/>
                <w:sz w:val="20"/>
                <w:szCs w:val="20"/>
                <w:lang w:eastAsia="zh-HK"/>
              </w:rPr>
              <w:t>占</w:t>
            </w:r>
            <w:r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75</w:t>
            </w:r>
            <w:r w:rsidRPr="00171EBE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%。</w:t>
            </w:r>
          </w:p>
        </w:tc>
        <w:tc>
          <w:tcPr>
            <w:tcW w:w="2297" w:type="dxa"/>
          </w:tcPr>
          <w:p w:rsidR="00B07B4B" w:rsidRPr="00E03F71" w:rsidRDefault="00B07B4B" w:rsidP="00171EBE">
            <w:pPr>
              <w:ind w:leftChars="-1" w:hangingChars="1" w:hanging="2"/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lastRenderedPageBreak/>
              <w:t>分為「教學績效」、「教學改進」、「課業輔導」、「綜合考評」等四項。</w:t>
            </w:r>
          </w:p>
        </w:tc>
        <w:tc>
          <w:tcPr>
            <w:tcW w:w="2298" w:type="dxa"/>
          </w:tcPr>
          <w:p w:rsidR="00B07B4B" w:rsidRPr="00E03F71" w:rsidRDefault="00B07B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分為「專業服務」、「行政服務」、「輔導服務」、「綜合考評」等四項。</w:t>
            </w:r>
          </w:p>
        </w:tc>
      </w:tr>
      <w:tr w:rsidR="00E115BF" w:rsidRPr="00E03F71" w:rsidTr="00B07B4B">
        <w:tc>
          <w:tcPr>
            <w:tcW w:w="2802" w:type="dxa"/>
          </w:tcPr>
          <w:p w:rsidR="00E115BF" w:rsidRPr="00E03F71" w:rsidRDefault="00E115BF" w:rsidP="00FD03B9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技術報告</w:t>
            </w:r>
          </w:p>
          <w:p w:rsidR="00F9423E" w:rsidRPr="00E03F71" w:rsidRDefault="00F9423E" w:rsidP="00AE255D">
            <w:pPr>
              <w:ind w:left="566" w:hangingChars="283" w:hanging="566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（一）升等教授：</w:t>
            </w:r>
            <w:r w:rsidR="00AE255D"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技術報告1篇，參考作2</w:t>
            </w: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篇</w:t>
            </w:r>
            <w:r w:rsidR="002C72F7"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，至少2件發明專利及2件智財技轉案者，且智財技轉金額需累計達70萬元以上。</w:t>
            </w:r>
          </w:p>
          <w:p w:rsidR="00F9423E" w:rsidRPr="00E03F71" w:rsidRDefault="00F9423E" w:rsidP="00AE255D">
            <w:pPr>
              <w:ind w:left="566" w:hangingChars="283" w:hanging="566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（二）升等副教授以下：</w:t>
            </w:r>
            <w:r w:rsidR="00AE255D"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技術報告1篇，參考作</w:t>
            </w: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1篇</w:t>
            </w:r>
            <w:r w:rsidR="002C72F7"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，至少2件發明專利及2件智財技轉案者，且智財技轉金額需累計達45萬元以上。</w:t>
            </w:r>
          </w:p>
          <w:p w:rsidR="00F9423E" w:rsidRPr="00E03F71" w:rsidRDefault="00F9423E" w:rsidP="00FD03B9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297" w:type="dxa"/>
          </w:tcPr>
          <w:p w:rsidR="00E115BF" w:rsidRPr="00E03F71" w:rsidRDefault="00E115BF" w:rsidP="007B1B76">
            <w:pPr>
              <w:pStyle w:val="aa"/>
              <w:ind w:leftChars="0" w:left="33"/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分為A1外審成績（占</w:t>
            </w:r>
            <w:r w:rsidR="0072671F"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70</w:t>
            </w:r>
            <w:r w:rsidR="000D51FE"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%</w:t>
            </w: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至</w:t>
            </w:r>
            <w:r w:rsidR="0072671F"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80</w:t>
            </w:r>
            <w:r w:rsidR="000D51FE"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%</w:t>
            </w: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）及A2.</w:t>
            </w:r>
            <w:r w:rsidR="000D51FE"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非外審成績（占</w:t>
            </w:r>
            <w:r w:rsidR="0072671F"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20</w:t>
            </w:r>
            <w:r w:rsidR="000D51FE"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%</w:t>
            </w: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至3</w:t>
            </w:r>
            <w:r w:rsidR="0072671F"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0</w:t>
            </w:r>
            <w:r w:rsidR="000D51FE"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%</w:t>
            </w: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）二項。</w:t>
            </w:r>
          </w:p>
          <w:p w:rsidR="00E115BF" w:rsidRPr="00E03F71" w:rsidRDefault="00E115BF" w:rsidP="007B1B76">
            <w:pPr>
              <w:ind w:leftChars="59" w:left="458" w:hangingChars="158" w:hanging="316"/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一、外審成績：技術報告。</w:t>
            </w:r>
          </w:p>
          <w:p w:rsidR="00E115BF" w:rsidRPr="00E03F71" w:rsidRDefault="00E115BF" w:rsidP="00C377DE">
            <w:pPr>
              <w:ind w:left="462" w:hangingChars="231" w:hanging="462"/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二、非外審成績：「研究計畫獎助、產學合作及其他學術研究成果」：分</w:t>
            </w:r>
            <w:r w:rsidRPr="00E03F71">
              <w:rPr>
                <w:rFonts w:asciiTheme="majorEastAsia" w:eastAsiaTheme="majorEastAsia" w:hAnsiTheme="majorEastAsia" w:cs="Times New Roman"/>
                <w:sz w:val="20"/>
                <w:szCs w:val="20"/>
              </w:rPr>
              <w:t>Aa</w:t>
            </w: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及</w:t>
            </w:r>
            <w:r w:rsidRPr="00E03F71">
              <w:rPr>
                <w:rFonts w:asciiTheme="majorEastAsia" w:eastAsiaTheme="majorEastAsia" w:hAnsiTheme="majorEastAsia" w:cs="Times New Roman"/>
                <w:sz w:val="20"/>
                <w:szCs w:val="20"/>
              </w:rPr>
              <w:t>Ab</w:t>
            </w: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二項，各占50%。</w:t>
            </w:r>
          </w:p>
        </w:tc>
        <w:tc>
          <w:tcPr>
            <w:tcW w:w="2297" w:type="dxa"/>
          </w:tcPr>
          <w:p w:rsidR="00E115BF" w:rsidRPr="00E03F71" w:rsidRDefault="00E115BF" w:rsidP="00603488">
            <w:pPr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分為「教學績效」、「教學改進」、「課業輔導」、「綜合考評」等四項。</w:t>
            </w:r>
          </w:p>
        </w:tc>
        <w:tc>
          <w:tcPr>
            <w:tcW w:w="2298" w:type="dxa"/>
          </w:tcPr>
          <w:p w:rsidR="00E115BF" w:rsidRPr="00E03F71" w:rsidRDefault="00E115BF" w:rsidP="00603488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分為「專業服務」、「行政服務」、「輔導服務」、「綜合考評」等四項。</w:t>
            </w:r>
          </w:p>
        </w:tc>
      </w:tr>
    </w:tbl>
    <w:p w:rsidR="005F3233" w:rsidRPr="00E03F71" w:rsidRDefault="005F3233"/>
    <w:p w:rsidR="005F3233" w:rsidRPr="00E03F71" w:rsidRDefault="00697322" w:rsidP="007C5B4B">
      <w:pPr>
        <w:rPr>
          <w:rFonts w:asciiTheme="majorEastAsia" w:eastAsiaTheme="majorEastAsia" w:hAnsiTheme="majorEastAsia"/>
          <w:b/>
          <w:sz w:val="20"/>
          <w:szCs w:val="20"/>
        </w:rPr>
      </w:pPr>
      <w:r w:rsidRPr="00E03F71">
        <w:rPr>
          <w:rFonts w:asciiTheme="majorEastAsia" w:eastAsiaTheme="majorEastAsia" w:hAnsiTheme="majorEastAsia" w:hint="eastAsia"/>
          <w:b/>
          <w:sz w:val="20"/>
          <w:szCs w:val="20"/>
        </w:rPr>
        <w:t>四</w:t>
      </w:r>
      <w:r w:rsidR="007C5B4B" w:rsidRPr="00E03F71">
        <w:rPr>
          <w:rFonts w:asciiTheme="majorEastAsia" w:eastAsiaTheme="majorEastAsia" w:hAnsiTheme="majorEastAsia" w:hint="eastAsia"/>
          <w:b/>
          <w:sz w:val="20"/>
          <w:szCs w:val="20"/>
        </w:rPr>
        <w:t>、教師升等成績通過標準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2046"/>
        <w:gridCol w:w="2047"/>
        <w:gridCol w:w="2047"/>
        <w:gridCol w:w="1763"/>
      </w:tblGrid>
      <w:tr w:rsidR="00E03F71" w:rsidRPr="00E03F71" w:rsidTr="005F2804">
        <w:trPr>
          <w:trHeight w:val="819"/>
        </w:trPr>
        <w:tc>
          <w:tcPr>
            <w:tcW w:w="1951" w:type="dxa"/>
            <w:tcBorders>
              <w:tl2br w:val="single" w:sz="4" w:space="0" w:color="auto"/>
            </w:tcBorders>
          </w:tcPr>
          <w:p w:rsidR="00385DB2" w:rsidRPr="00E03F71" w:rsidRDefault="00385DB2" w:rsidP="00FD03B9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  升等評審項目</w:t>
            </w:r>
          </w:p>
          <w:p w:rsidR="00385DB2" w:rsidRPr="00E03F71" w:rsidRDefault="00385DB2" w:rsidP="00FD03B9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升等類型</w:t>
            </w:r>
          </w:p>
        </w:tc>
        <w:tc>
          <w:tcPr>
            <w:tcW w:w="2046" w:type="dxa"/>
            <w:vAlign w:val="center"/>
          </w:tcPr>
          <w:p w:rsidR="00385DB2" w:rsidRPr="00E03F71" w:rsidRDefault="00385DB2" w:rsidP="00FD03B9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A.研究</w:t>
            </w:r>
          </w:p>
        </w:tc>
        <w:tc>
          <w:tcPr>
            <w:tcW w:w="2047" w:type="dxa"/>
            <w:vAlign w:val="center"/>
          </w:tcPr>
          <w:p w:rsidR="00385DB2" w:rsidRPr="00E03F71" w:rsidRDefault="00385DB2" w:rsidP="00FD03B9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B.教學</w:t>
            </w:r>
          </w:p>
        </w:tc>
        <w:tc>
          <w:tcPr>
            <w:tcW w:w="2047" w:type="dxa"/>
            <w:vAlign w:val="center"/>
          </w:tcPr>
          <w:p w:rsidR="00385DB2" w:rsidRPr="00E03F71" w:rsidRDefault="00385DB2" w:rsidP="00FD03B9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C.服務</w:t>
            </w:r>
          </w:p>
        </w:tc>
        <w:tc>
          <w:tcPr>
            <w:tcW w:w="1763" w:type="dxa"/>
            <w:vAlign w:val="center"/>
          </w:tcPr>
          <w:p w:rsidR="00385DB2" w:rsidRPr="00E03F71" w:rsidRDefault="00385DB2" w:rsidP="00385DB2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總成績</w:t>
            </w:r>
          </w:p>
        </w:tc>
      </w:tr>
      <w:tr w:rsidR="00E03F71" w:rsidRPr="00E03F71" w:rsidTr="005F2804">
        <w:tc>
          <w:tcPr>
            <w:tcW w:w="1951" w:type="dxa"/>
          </w:tcPr>
          <w:p w:rsidR="00385DB2" w:rsidRPr="00E03F71" w:rsidRDefault="00480B8B" w:rsidP="00093481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學術</w:t>
            </w:r>
            <w:r w:rsidR="00385DB2"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著作</w:t>
            </w:r>
            <w:r w:rsidR="00385DB2" w:rsidRPr="00E03F71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="00385DB2"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(或作品、成就證明)</w:t>
            </w:r>
          </w:p>
        </w:tc>
        <w:tc>
          <w:tcPr>
            <w:tcW w:w="2046" w:type="dxa"/>
          </w:tcPr>
          <w:p w:rsidR="00385DB2" w:rsidRPr="00E03F71" w:rsidRDefault="00385DB2" w:rsidP="00B51860">
            <w:pPr>
              <w:ind w:left="400" w:hangingChars="200" w:hanging="400"/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1.外審成績：</w:t>
            </w:r>
          </w:p>
          <w:p w:rsidR="00E115BF" w:rsidRPr="00E03F71" w:rsidRDefault="000543A3" w:rsidP="00E115BF">
            <w:pPr>
              <w:ind w:leftChars="73" w:left="175"/>
              <w:jc w:val="both"/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送請3位校外學者專家審查，</w:t>
            </w:r>
            <w:r w:rsidR="00385DB2"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至少須有2名審查人評分達70分以上且全部審查成績平均須達70分以上，惟升等教授者，至少須有2名審查人評分達75分以上，且全部審查成績平均須達75分以上。</w:t>
            </w:r>
          </w:p>
          <w:p w:rsidR="00385DB2" w:rsidRPr="00E03F71" w:rsidRDefault="00E03F71" w:rsidP="006B00F6">
            <w:pPr>
              <w:ind w:leftChars="73" w:left="317" w:hangingChars="71" w:hanging="142"/>
              <w:jc w:val="both"/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lastRenderedPageBreak/>
              <w:t>2.</w:t>
            </w:r>
            <w:r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外審成績及非外審成績</w:t>
            </w:r>
            <w:r w:rsidR="006B00F6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合計達70分以上，</w:t>
            </w:r>
            <w:r w:rsidR="006B00F6" w:rsidRPr="006B00F6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惟升等為教授者，應達</w:t>
            </w:r>
            <w:r w:rsidR="006B00F6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75</w:t>
            </w:r>
            <w:r w:rsidR="006B00F6" w:rsidRPr="006B00F6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分以上</w:t>
            </w:r>
            <w:r w:rsidR="006B00F6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。</w:t>
            </w:r>
          </w:p>
        </w:tc>
        <w:tc>
          <w:tcPr>
            <w:tcW w:w="2047" w:type="dxa"/>
          </w:tcPr>
          <w:p w:rsidR="00385DB2" w:rsidRPr="00E03F71" w:rsidRDefault="00385DB2" w:rsidP="00FD03B9">
            <w:pPr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lastRenderedPageBreak/>
              <w:t>本項成績達70分以上。</w:t>
            </w:r>
          </w:p>
        </w:tc>
        <w:tc>
          <w:tcPr>
            <w:tcW w:w="2047" w:type="dxa"/>
          </w:tcPr>
          <w:p w:rsidR="00385DB2" w:rsidRPr="00E03F71" w:rsidRDefault="00385DB2" w:rsidP="00FD03B9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本項成績達70分以上。</w:t>
            </w:r>
          </w:p>
        </w:tc>
        <w:tc>
          <w:tcPr>
            <w:tcW w:w="1763" w:type="dxa"/>
          </w:tcPr>
          <w:p w:rsidR="00385DB2" w:rsidRPr="00E03F71" w:rsidRDefault="00385DB2" w:rsidP="0072671F">
            <w:pPr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達70分以上</w:t>
            </w:r>
            <w:r w:rsidR="00697322"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（計至小數點以下第一位，以下四捨五入）</w:t>
            </w:r>
          </w:p>
        </w:tc>
      </w:tr>
      <w:tr w:rsidR="00E03F71" w:rsidRPr="00E03F71" w:rsidTr="005F2804">
        <w:tc>
          <w:tcPr>
            <w:tcW w:w="1951" w:type="dxa"/>
          </w:tcPr>
          <w:p w:rsidR="00697322" w:rsidRPr="00E03F71" w:rsidRDefault="00697322" w:rsidP="00FD03B9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教學</w:t>
            </w:r>
            <w:r w:rsidR="00171EBE" w:rsidRPr="00171EBE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  <w:lang w:eastAsia="zh-HK"/>
              </w:rPr>
              <w:t>實務研究報告</w:t>
            </w:r>
          </w:p>
        </w:tc>
        <w:tc>
          <w:tcPr>
            <w:tcW w:w="2046" w:type="dxa"/>
          </w:tcPr>
          <w:p w:rsidR="008A79C7" w:rsidRPr="0021095F" w:rsidRDefault="008A79C7" w:rsidP="008A79C7">
            <w:pPr>
              <w:ind w:left="400" w:hangingChars="200" w:hanging="400"/>
              <w:rPr>
                <w:rFonts w:asciiTheme="majorEastAsia" w:eastAsiaTheme="majorEastAsia" w:hAnsiTheme="majorEastAsia" w:cs="Times New Roman"/>
                <w:color w:val="FF0000"/>
                <w:sz w:val="20"/>
                <w:szCs w:val="20"/>
                <w:u w:val="single"/>
              </w:rPr>
            </w:pPr>
            <w:r w:rsidRPr="0021095F">
              <w:rPr>
                <w:rFonts w:asciiTheme="majorEastAsia" w:eastAsiaTheme="majorEastAsia" w:hAnsiTheme="majorEastAsia" w:cs="Times New Roman" w:hint="eastAsia"/>
                <w:color w:val="FF0000"/>
                <w:sz w:val="20"/>
                <w:szCs w:val="20"/>
                <w:u w:val="single"/>
              </w:rPr>
              <w:t>1.外審成績：</w:t>
            </w:r>
          </w:p>
          <w:p w:rsidR="008A79C7" w:rsidRPr="0021095F" w:rsidRDefault="008A79C7" w:rsidP="008A79C7">
            <w:pPr>
              <w:ind w:leftChars="73" w:left="175"/>
              <w:jc w:val="both"/>
              <w:rPr>
                <w:rFonts w:asciiTheme="majorEastAsia" w:eastAsiaTheme="majorEastAsia" w:hAnsiTheme="majorEastAsia" w:cs="Times New Roman"/>
                <w:color w:val="FF0000"/>
                <w:sz w:val="20"/>
                <w:szCs w:val="20"/>
                <w:u w:val="single"/>
              </w:rPr>
            </w:pPr>
            <w:r w:rsidRPr="0021095F">
              <w:rPr>
                <w:rFonts w:asciiTheme="majorEastAsia" w:eastAsiaTheme="majorEastAsia" w:hAnsiTheme="majorEastAsia" w:cs="Times New Roman" w:hint="eastAsia"/>
                <w:color w:val="FF0000"/>
                <w:sz w:val="20"/>
                <w:szCs w:val="20"/>
                <w:u w:val="single"/>
              </w:rPr>
              <w:t>送請3位審查人審查，至少須有2名審查人評分達70分以上且全部審查成績平均須達70分以上，惟升等教授者，至少須有2名審查人評分達75分以上，且全部審查成績平均須達75分以上。</w:t>
            </w:r>
          </w:p>
          <w:p w:rsidR="008A79C7" w:rsidRPr="00E03F71" w:rsidRDefault="008A79C7" w:rsidP="009F0A63">
            <w:pPr>
              <w:ind w:left="200" w:hangingChars="100" w:hanging="200"/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  <w:r w:rsidRPr="0021095F">
              <w:rPr>
                <w:rFonts w:asciiTheme="majorEastAsia" w:eastAsiaTheme="majorEastAsia" w:hAnsiTheme="majorEastAsia" w:cs="Times New Roman" w:hint="eastAsia"/>
                <w:color w:val="FF0000"/>
                <w:sz w:val="20"/>
                <w:szCs w:val="20"/>
                <w:u w:val="single"/>
              </w:rPr>
              <w:t>2.外審成績及非外審成績合計達70分以上，惟升等為教授者，應達75分以上。</w:t>
            </w:r>
          </w:p>
        </w:tc>
        <w:tc>
          <w:tcPr>
            <w:tcW w:w="2047" w:type="dxa"/>
          </w:tcPr>
          <w:p w:rsidR="008A79C7" w:rsidRDefault="008A79C7" w:rsidP="008A79C7">
            <w:pPr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本項成績達70分以上。</w:t>
            </w:r>
          </w:p>
          <w:p w:rsidR="00697322" w:rsidRPr="00E03F71" w:rsidRDefault="00697322" w:rsidP="006B00F6">
            <w:pPr>
              <w:ind w:leftChars="50" w:left="398" w:hangingChars="139" w:hanging="278"/>
              <w:jc w:val="both"/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</w:p>
        </w:tc>
        <w:tc>
          <w:tcPr>
            <w:tcW w:w="2047" w:type="dxa"/>
          </w:tcPr>
          <w:p w:rsidR="00697322" w:rsidRPr="00E03F71" w:rsidRDefault="00697322" w:rsidP="00FD03B9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本項成績達70分以上。</w:t>
            </w:r>
          </w:p>
        </w:tc>
        <w:tc>
          <w:tcPr>
            <w:tcW w:w="1763" w:type="dxa"/>
          </w:tcPr>
          <w:p w:rsidR="00697322" w:rsidRPr="00E03F71" w:rsidRDefault="00697322" w:rsidP="0072671F">
            <w:pPr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達70分以上（計至小數點以下第一位，以下四捨五入）</w:t>
            </w:r>
          </w:p>
        </w:tc>
      </w:tr>
      <w:tr w:rsidR="00E115BF" w:rsidRPr="00E03F71" w:rsidTr="005F2804">
        <w:tc>
          <w:tcPr>
            <w:tcW w:w="1951" w:type="dxa"/>
          </w:tcPr>
          <w:p w:rsidR="00E115BF" w:rsidRPr="00E03F71" w:rsidRDefault="00E115BF" w:rsidP="00FD03B9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hint="eastAsia"/>
                <w:sz w:val="20"/>
                <w:szCs w:val="20"/>
              </w:rPr>
              <w:t>技術報告</w:t>
            </w:r>
          </w:p>
        </w:tc>
        <w:tc>
          <w:tcPr>
            <w:tcW w:w="2046" w:type="dxa"/>
          </w:tcPr>
          <w:p w:rsidR="00E115BF" w:rsidRPr="00E03F71" w:rsidRDefault="00E115BF" w:rsidP="00603488">
            <w:pPr>
              <w:ind w:left="400" w:hangingChars="200" w:hanging="400"/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1.外審成績：</w:t>
            </w:r>
          </w:p>
          <w:p w:rsidR="00E115BF" w:rsidRPr="00E03F71" w:rsidRDefault="00E115BF" w:rsidP="00603488">
            <w:pPr>
              <w:ind w:leftChars="73" w:left="175"/>
              <w:jc w:val="both"/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送請3位校外學者專家審查，至少須有2名審查人評分達70分以上且全部審查成績平均須達70分以上，惟升等教授者，至少須有2名審查人評分達75分以上，且全部審查成績平均須達75分以上。</w:t>
            </w:r>
          </w:p>
          <w:p w:rsidR="00E115BF" w:rsidRPr="00E03F71" w:rsidRDefault="006B00F6" w:rsidP="006B00F6">
            <w:pPr>
              <w:ind w:leftChars="73" w:left="317" w:hangingChars="71" w:hanging="142"/>
              <w:jc w:val="both"/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2.</w:t>
            </w:r>
            <w:r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外審成績及非外審成績合計達70分以上，</w:t>
            </w:r>
            <w:r w:rsidRPr="006B00F6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惟升等為教授者，應達</w:t>
            </w:r>
            <w:r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75</w:t>
            </w:r>
            <w:r w:rsidRPr="006B00F6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分以上</w:t>
            </w:r>
            <w:r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。</w:t>
            </w:r>
          </w:p>
        </w:tc>
        <w:tc>
          <w:tcPr>
            <w:tcW w:w="2047" w:type="dxa"/>
          </w:tcPr>
          <w:p w:rsidR="00E115BF" w:rsidRPr="00E03F71" w:rsidRDefault="00E115BF" w:rsidP="00603488">
            <w:pPr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本項成績達70分以上。</w:t>
            </w:r>
          </w:p>
        </w:tc>
        <w:tc>
          <w:tcPr>
            <w:tcW w:w="2047" w:type="dxa"/>
          </w:tcPr>
          <w:p w:rsidR="00E115BF" w:rsidRPr="00E03F71" w:rsidRDefault="00E115BF" w:rsidP="00603488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本項成績達70分以上。</w:t>
            </w:r>
          </w:p>
        </w:tc>
        <w:tc>
          <w:tcPr>
            <w:tcW w:w="1763" w:type="dxa"/>
          </w:tcPr>
          <w:p w:rsidR="00E115BF" w:rsidRPr="00E03F71" w:rsidRDefault="00E115BF" w:rsidP="0072671F">
            <w:pPr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  <w:r w:rsidRPr="00E03F71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達70分以上（計至小數點以下第一位，以下四捨五入）</w:t>
            </w:r>
          </w:p>
        </w:tc>
      </w:tr>
    </w:tbl>
    <w:p w:rsidR="007C5B4B" w:rsidRPr="00E03F71" w:rsidRDefault="007C5B4B" w:rsidP="00E115BF"/>
    <w:sectPr w:rsidR="007C5B4B" w:rsidRPr="00E03F71" w:rsidSect="00532FD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89D" w:rsidRDefault="00C8489D" w:rsidP="0018167E">
      <w:r>
        <w:separator/>
      </w:r>
    </w:p>
  </w:endnote>
  <w:endnote w:type="continuationSeparator" w:id="0">
    <w:p w:rsidR="00C8489D" w:rsidRDefault="00C8489D" w:rsidP="00181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89D" w:rsidRDefault="00C8489D" w:rsidP="0018167E">
      <w:r>
        <w:separator/>
      </w:r>
    </w:p>
  </w:footnote>
  <w:footnote w:type="continuationSeparator" w:id="0">
    <w:p w:rsidR="00C8489D" w:rsidRDefault="00C8489D" w:rsidP="001816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871BEF"/>
    <w:multiLevelType w:val="hybridMultilevel"/>
    <w:tmpl w:val="E1062880"/>
    <w:lvl w:ilvl="0" w:tplc="EB40B824">
      <w:start w:val="1"/>
      <w:numFmt w:val="taiwaneseCountingThousand"/>
      <w:lvlText w:val="(%1)"/>
      <w:lvlJc w:val="left"/>
      <w:pPr>
        <w:ind w:left="480" w:hanging="48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7DD3C74"/>
    <w:multiLevelType w:val="hybridMultilevel"/>
    <w:tmpl w:val="FF92431C"/>
    <w:lvl w:ilvl="0" w:tplc="0F5806C4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F4549BB"/>
    <w:multiLevelType w:val="hybridMultilevel"/>
    <w:tmpl w:val="F8D0E36C"/>
    <w:lvl w:ilvl="0" w:tplc="198093F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B12"/>
    <w:rsid w:val="0000138B"/>
    <w:rsid w:val="00001934"/>
    <w:rsid w:val="00003764"/>
    <w:rsid w:val="000066A6"/>
    <w:rsid w:val="000068AC"/>
    <w:rsid w:val="000211A9"/>
    <w:rsid w:val="00023D8C"/>
    <w:rsid w:val="00025A98"/>
    <w:rsid w:val="0003556F"/>
    <w:rsid w:val="000365C1"/>
    <w:rsid w:val="000373F1"/>
    <w:rsid w:val="00042BD6"/>
    <w:rsid w:val="0004771D"/>
    <w:rsid w:val="000535EC"/>
    <w:rsid w:val="000543A3"/>
    <w:rsid w:val="00060272"/>
    <w:rsid w:val="0006646A"/>
    <w:rsid w:val="00081937"/>
    <w:rsid w:val="0008203E"/>
    <w:rsid w:val="00082C04"/>
    <w:rsid w:val="00091ED3"/>
    <w:rsid w:val="00093481"/>
    <w:rsid w:val="00094021"/>
    <w:rsid w:val="000A22F7"/>
    <w:rsid w:val="000A7007"/>
    <w:rsid w:val="000B68E1"/>
    <w:rsid w:val="000D1E02"/>
    <w:rsid w:val="000D51FE"/>
    <w:rsid w:val="000E285A"/>
    <w:rsid w:val="000E7F2F"/>
    <w:rsid w:val="000F2315"/>
    <w:rsid w:val="000F3E85"/>
    <w:rsid w:val="000F429A"/>
    <w:rsid w:val="000F6DC2"/>
    <w:rsid w:val="0010000C"/>
    <w:rsid w:val="0011762B"/>
    <w:rsid w:val="001223A7"/>
    <w:rsid w:val="00123C86"/>
    <w:rsid w:val="00135FAE"/>
    <w:rsid w:val="00144BD3"/>
    <w:rsid w:val="00146736"/>
    <w:rsid w:val="0015131C"/>
    <w:rsid w:val="0015279A"/>
    <w:rsid w:val="001529AA"/>
    <w:rsid w:val="0015629B"/>
    <w:rsid w:val="00162629"/>
    <w:rsid w:val="0016736A"/>
    <w:rsid w:val="00171EBE"/>
    <w:rsid w:val="0017732C"/>
    <w:rsid w:val="0018167E"/>
    <w:rsid w:val="00183702"/>
    <w:rsid w:val="0018605E"/>
    <w:rsid w:val="00192F60"/>
    <w:rsid w:val="00195EBD"/>
    <w:rsid w:val="001A1A29"/>
    <w:rsid w:val="001A7FCC"/>
    <w:rsid w:val="001B1787"/>
    <w:rsid w:val="001B3637"/>
    <w:rsid w:val="001C31C1"/>
    <w:rsid w:val="001C37B2"/>
    <w:rsid w:val="001C4AAC"/>
    <w:rsid w:val="001F36BE"/>
    <w:rsid w:val="001F5072"/>
    <w:rsid w:val="001F52BF"/>
    <w:rsid w:val="001F5489"/>
    <w:rsid w:val="00202AF6"/>
    <w:rsid w:val="00202BD8"/>
    <w:rsid w:val="00204F46"/>
    <w:rsid w:val="00205B53"/>
    <w:rsid w:val="0021095F"/>
    <w:rsid w:val="00217B12"/>
    <w:rsid w:val="00222302"/>
    <w:rsid w:val="0022437E"/>
    <w:rsid w:val="0022619C"/>
    <w:rsid w:val="002277A6"/>
    <w:rsid w:val="00227A3A"/>
    <w:rsid w:val="00232524"/>
    <w:rsid w:val="00233C0E"/>
    <w:rsid w:val="00242408"/>
    <w:rsid w:val="00243218"/>
    <w:rsid w:val="00256987"/>
    <w:rsid w:val="002651C3"/>
    <w:rsid w:val="00266FC8"/>
    <w:rsid w:val="00271274"/>
    <w:rsid w:val="00272720"/>
    <w:rsid w:val="002748C8"/>
    <w:rsid w:val="002764B2"/>
    <w:rsid w:val="00285CA6"/>
    <w:rsid w:val="002919A0"/>
    <w:rsid w:val="002923A0"/>
    <w:rsid w:val="002970AC"/>
    <w:rsid w:val="002A0231"/>
    <w:rsid w:val="002A0D28"/>
    <w:rsid w:val="002B47DF"/>
    <w:rsid w:val="002B4B47"/>
    <w:rsid w:val="002B5A7C"/>
    <w:rsid w:val="002C0717"/>
    <w:rsid w:val="002C72F7"/>
    <w:rsid w:val="002C7B42"/>
    <w:rsid w:val="002D357A"/>
    <w:rsid w:val="002D6C6F"/>
    <w:rsid w:val="002E7DA9"/>
    <w:rsid w:val="002F0EED"/>
    <w:rsid w:val="002F2A4F"/>
    <w:rsid w:val="002F67A2"/>
    <w:rsid w:val="002F7461"/>
    <w:rsid w:val="002F75B2"/>
    <w:rsid w:val="00300688"/>
    <w:rsid w:val="00303091"/>
    <w:rsid w:val="0030510D"/>
    <w:rsid w:val="0030583B"/>
    <w:rsid w:val="00310275"/>
    <w:rsid w:val="00310EB7"/>
    <w:rsid w:val="003122FB"/>
    <w:rsid w:val="003151EC"/>
    <w:rsid w:val="00321237"/>
    <w:rsid w:val="003254CA"/>
    <w:rsid w:val="003278D6"/>
    <w:rsid w:val="00334307"/>
    <w:rsid w:val="003364D1"/>
    <w:rsid w:val="0034376D"/>
    <w:rsid w:val="003438D7"/>
    <w:rsid w:val="00345E3E"/>
    <w:rsid w:val="00346BB4"/>
    <w:rsid w:val="00355442"/>
    <w:rsid w:val="00356510"/>
    <w:rsid w:val="00361BEE"/>
    <w:rsid w:val="003678FD"/>
    <w:rsid w:val="00374566"/>
    <w:rsid w:val="00385DB2"/>
    <w:rsid w:val="0039052D"/>
    <w:rsid w:val="003943E2"/>
    <w:rsid w:val="00397C8B"/>
    <w:rsid w:val="003A2C92"/>
    <w:rsid w:val="003A5712"/>
    <w:rsid w:val="003B2E1B"/>
    <w:rsid w:val="003C3441"/>
    <w:rsid w:val="003C4451"/>
    <w:rsid w:val="003D440A"/>
    <w:rsid w:val="003D6DBC"/>
    <w:rsid w:val="003E7D2F"/>
    <w:rsid w:val="003F3C08"/>
    <w:rsid w:val="003F5980"/>
    <w:rsid w:val="003F79D6"/>
    <w:rsid w:val="0040510C"/>
    <w:rsid w:val="00406AC3"/>
    <w:rsid w:val="00417907"/>
    <w:rsid w:val="00417A13"/>
    <w:rsid w:val="00422E0A"/>
    <w:rsid w:val="00426359"/>
    <w:rsid w:val="0043331B"/>
    <w:rsid w:val="00434942"/>
    <w:rsid w:val="004356B2"/>
    <w:rsid w:val="00435DED"/>
    <w:rsid w:val="00451647"/>
    <w:rsid w:val="004565B3"/>
    <w:rsid w:val="00461FEC"/>
    <w:rsid w:val="00480B8B"/>
    <w:rsid w:val="00482E7F"/>
    <w:rsid w:val="00484552"/>
    <w:rsid w:val="00493F64"/>
    <w:rsid w:val="00496936"/>
    <w:rsid w:val="004A183C"/>
    <w:rsid w:val="004A4AAB"/>
    <w:rsid w:val="004A7351"/>
    <w:rsid w:val="004B56C5"/>
    <w:rsid w:val="004C099A"/>
    <w:rsid w:val="004C283E"/>
    <w:rsid w:val="004C38D8"/>
    <w:rsid w:val="004C56F4"/>
    <w:rsid w:val="004E2D33"/>
    <w:rsid w:val="004E2E72"/>
    <w:rsid w:val="004F1458"/>
    <w:rsid w:val="00500E4D"/>
    <w:rsid w:val="0050781E"/>
    <w:rsid w:val="00511147"/>
    <w:rsid w:val="00511B48"/>
    <w:rsid w:val="005127AB"/>
    <w:rsid w:val="00515C00"/>
    <w:rsid w:val="005210FB"/>
    <w:rsid w:val="005221AA"/>
    <w:rsid w:val="00532FD3"/>
    <w:rsid w:val="00547E57"/>
    <w:rsid w:val="005652E6"/>
    <w:rsid w:val="005666D0"/>
    <w:rsid w:val="00567212"/>
    <w:rsid w:val="00572225"/>
    <w:rsid w:val="00572AEA"/>
    <w:rsid w:val="005828D0"/>
    <w:rsid w:val="005848D9"/>
    <w:rsid w:val="0058493B"/>
    <w:rsid w:val="00585C36"/>
    <w:rsid w:val="0058608F"/>
    <w:rsid w:val="00586940"/>
    <w:rsid w:val="00587692"/>
    <w:rsid w:val="00591CD0"/>
    <w:rsid w:val="0059217A"/>
    <w:rsid w:val="0059395B"/>
    <w:rsid w:val="00595FFE"/>
    <w:rsid w:val="005A5727"/>
    <w:rsid w:val="005A61C5"/>
    <w:rsid w:val="005A774F"/>
    <w:rsid w:val="005A7E61"/>
    <w:rsid w:val="005B045B"/>
    <w:rsid w:val="005B0EBA"/>
    <w:rsid w:val="005B4468"/>
    <w:rsid w:val="005C1A35"/>
    <w:rsid w:val="005C4664"/>
    <w:rsid w:val="005C659D"/>
    <w:rsid w:val="005C66D9"/>
    <w:rsid w:val="005C6F5C"/>
    <w:rsid w:val="005D3124"/>
    <w:rsid w:val="005D3D15"/>
    <w:rsid w:val="005E7972"/>
    <w:rsid w:val="005E7D23"/>
    <w:rsid w:val="005F06FC"/>
    <w:rsid w:val="005F2804"/>
    <w:rsid w:val="005F3233"/>
    <w:rsid w:val="005F3FF6"/>
    <w:rsid w:val="005F4695"/>
    <w:rsid w:val="00601DC7"/>
    <w:rsid w:val="00612F13"/>
    <w:rsid w:val="00616E09"/>
    <w:rsid w:val="0062761B"/>
    <w:rsid w:val="00630AF8"/>
    <w:rsid w:val="006341E5"/>
    <w:rsid w:val="00635888"/>
    <w:rsid w:val="00636FCA"/>
    <w:rsid w:val="006462DD"/>
    <w:rsid w:val="00653C88"/>
    <w:rsid w:val="00660A30"/>
    <w:rsid w:val="006623CA"/>
    <w:rsid w:val="006710EA"/>
    <w:rsid w:val="00674396"/>
    <w:rsid w:val="00676FAB"/>
    <w:rsid w:val="00681308"/>
    <w:rsid w:val="00681554"/>
    <w:rsid w:val="00682016"/>
    <w:rsid w:val="00687F89"/>
    <w:rsid w:val="00697322"/>
    <w:rsid w:val="006A00F5"/>
    <w:rsid w:val="006A46F5"/>
    <w:rsid w:val="006A5F72"/>
    <w:rsid w:val="006B00F6"/>
    <w:rsid w:val="006B12CF"/>
    <w:rsid w:val="006B2586"/>
    <w:rsid w:val="006B3AF2"/>
    <w:rsid w:val="006C3BE4"/>
    <w:rsid w:val="006C4E52"/>
    <w:rsid w:val="006D3045"/>
    <w:rsid w:val="006D33F6"/>
    <w:rsid w:val="006D4BF9"/>
    <w:rsid w:val="006E4698"/>
    <w:rsid w:val="006E51DC"/>
    <w:rsid w:val="00702D47"/>
    <w:rsid w:val="0070485E"/>
    <w:rsid w:val="007050D3"/>
    <w:rsid w:val="00706A10"/>
    <w:rsid w:val="00712857"/>
    <w:rsid w:val="00722CF4"/>
    <w:rsid w:val="00723A6C"/>
    <w:rsid w:val="007250FA"/>
    <w:rsid w:val="007254D1"/>
    <w:rsid w:val="0072671F"/>
    <w:rsid w:val="007362B3"/>
    <w:rsid w:val="007422AE"/>
    <w:rsid w:val="0075069F"/>
    <w:rsid w:val="007530C0"/>
    <w:rsid w:val="0075323D"/>
    <w:rsid w:val="00753D24"/>
    <w:rsid w:val="007546D7"/>
    <w:rsid w:val="007549BC"/>
    <w:rsid w:val="00757513"/>
    <w:rsid w:val="00761A4A"/>
    <w:rsid w:val="00762375"/>
    <w:rsid w:val="00762588"/>
    <w:rsid w:val="007633E9"/>
    <w:rsid w:val="0076435D"/>
    <w:rsid w:val="00771AEA"/>
    <w:rsid w:val="00785694"/>
    <w:rsid w:val="007873D5"/>
    <w:rsid w:val="00794C6F"/>
    <w:rsid w:val="007A3F27"/>
    <w:rsid w:val="007A49BF"/>
    <w:rsid w:val="007B012D"/>
    <w:rsid w:val="007B1B76"/>
    <w:rsid w:val="007B24A3"/>
    <w:rsid w:val="007C1C55"/>
    <w:rsid w:val="007C4627"/>
    <w:rsid w:val="007C5B4B"/>
    <w:rsid w:val="007C6088"/>
    <w:rsid w:val="007C73A0"/>
    <w:rsid w:val="007D1E74"/>
    <w:rsid w:val="007D262E"/>
    <w:rsid w:val="007D3FA4"/>
    <w:rsid w:val="007E264D"/>
    <w:rsid w:val="007E6D0A"/>
    <w:rsid w:val="007F5AD2"/>
    <w:rsid w:val="00805EE9"/>
    <w:rsid w:val="00806D70"/>
    <w:rsid w:val="008176CF"/>
    <w:rsid w:val="0082290C"/>
    <w:rsid w:val="008264EF"/>
    <w:rsid w:val="00831EFC"/>
    <w:rsid w:val="00851634"/>
    <w:rsid w:val="0085522A"/>
    <w:rsid w:val="00856189"/>
    <w:rsid w:val="00860F8C"/>
    <w:rsid w:val="0087382A"/>
    <w:rsid w:val="00874628"/>
    <w:rsid w:val="008758FF"/>
    <w:rsid w:val="00880D60"/>
    <w:rsid w:val="008833BB"/>
    <w:rsid w:val="00884286"/>
    <w:rsid w:val="008A2CAF"/>
    <w:rsid w:val="008A643E"/>
    <w:rsid w:val="008A79C7"/>
    <w:rsid w:val="008B0205"/>
    <w:rsid w:val="008B153C"/>
    <w:rsid w:val="008B3312"/>
    <w:rsid w:val="008B3932"/>
    <w:rsid w:val="008B6E30"/>
    <w:rsid w:val="008D0537"/>
    <w:rsid w:val="008D0886"/>
    <w:rsid w:val="008D0ADC"/>
    <w:rsid w:val="008D2B32"/>
    <w:rsid w:val="008D39C1"/>
    <w:rsid w:val="008D40E6"/>
    <w:rsid w:val="008D5593"/>
    <w:rsid w:val="008E4F6E"/>
    <w:rsid w:val="008E6330"/>
    <w:rsid w:val="008E6E61"/>
    <w:rsid w:val="008F560B"/>
    <w:rsid w:val="008F7DA0"/>
    <w:rsid w:val="00900EDF"/>
    <w:rsid w:val="00901135"/>
    <w:rsid w:val="0090584B"/>
    <w:rsid w:val="00907711"/>
    <w:rsid w:val="00912C33"/>
    <w:rsid w:val="009132A7"/>
    <w:rsid w:val="00916966"/>
    <w:rsid w:val="00917197"/>
    <w:rsid w:val="0093107B"/>
    <w:rsid w:val="00931264"/>
    <w:rsid w:val="00931EC2"/>
    <w:rsid w:val="00941C5A"/>
    <w:rsid w:val="00945D5A"/>
    <w:rsid w:val="00946E8A"/>
    <w:rsid w:val="00951CEC"/>
    <w:rsid w:val="0095243C"/>
    <w:rsid w:val="009524A3"/>
    <w:rsid w:val="00956715"/>
    <w:rsid w:val="00960B6B"/>
    <w:rsid w:val="00971A0D"/>
    <w:rsid w:val="00972556"/>
    <w:rsid w:val="00974E49"/>
    <w:rsid w:val="00974F42"/>
    <w:rsid w:val="00977E2A"/>
    <w:rsid w:val="00984A7D"/>
    <w:rsid w:val="009873C6"/>
    <w:rsid w:val="0099216D"/>
    <w:rsid w:val="00992BCE"/>
    <w:rsid w:val="009A6B33"/>
    <w:rsid w:val="009A7D1A"/>
    <w:rsid w:val="009B75C8"/>
    <w:rsid w:val="009C7C93"/>
    <w:rsid w:val="009D1FE0"/>
    <w:rsid w:val="009D494C"/>
    <w:rsid w:val="009E2314"/>
    <w:rsid w:val="009E2C17"/>
    <w:rsid w:val="009E6766"/>
    <w:rsid w:val="009F0A63"/>
    <w:rsid w:val="009F6080"/>
    <w:rsid w:val="009F7492"/>
    <w:rsid w:val="00A00313"/>
    <w:rsid w:val="00A071CA"/>
    <w:rsid w:val="00A17440"/>
    <w:rsid w:val="00A179F9"/>
    <w:rsid w:val="00A2086D"/>
    <w:rsid w:val="00A23BB9"/>
    <w:rsid w:val="00A279B9"/>
    <w:rsid w:val="00A363BB"/>
    <w:rsid w:val="00A632A6"/>
    <w:rsid w:val="00A6422C"/>
    <w:rsid w:val="00A65472"/>
    <w:rsid w:val="00A65C0B"/>
    <w:rsid w:val="00A67564"/>
    <w:rsid w:val="00A82D4D"/>
    <w:rsid w:val="00A84403"/>
    <w:rsid w:val="00A87684"/>
    <w:rsid w:val="00A95762"/>
    <w:rsid w:val="00AA485C"/>
    <w:rsid w:val="00AA6B8A"/>
    <w:rsid w:val="00AA6F07"/>
    <w:rsid w:val="00AA7819"/>
    <w:rsid w:val="00AB6B30"/>
    <w:rsid w:val="00AB6FB2"/>
    <w:rsid w:val="00AB73F5"/>
    <w:rsid w:val="00AC3A9C"/>
    <w:rsid w:val="00AC60BF"/>
    <w:rsid w:val="00AD1DC3"/>
    <w:rsid w:val="00AD7252"/>
    <w:rsid w:val="00AE1E6D"/>
    <w:rsid w:val="00AE255D"/>
    <w:rsid w:val="00AE3E1E"/>
    <w:rsid w:val="00AE4024"/>
    <w:rsid w:val="00AE5971"/>
    <w:rsid w:val="00AE5E55"/>
    <w:rsid w:val="00AE6643"/>
    <w:rsid w:val="00AF3D95"/>
    <w:rsid w:val="00AF5E7E"/>
    <w:rsid w:val="00B00498"/>
    <w:rsid w:val="00B00A03"/>
    <w:rsid w:val="00B01F7F"/>
    <w:rsid w:val="00B020B9"/>
    <w:rsid w:val="00B02B5D"/>
    <w:rsid w:val="00B06B51"/>
    <w:rsid w:val="00B07917"/>
    <w:rsid w:val="00B07B4B"/>
    <w:rsid w:val="00B12394"/>
    <w:rsid w:val="00B12E38"/>
    <w:rsid w:val="00B179DC"/>
    <w:rsid w:val="00B23F27"/>
    <w:rsid w:val="00B30CDC"/>
    <w:rsid w:val="00B31D5A"/>
    <w:rsid w:val="00B32312"/>
    <w:rsid w:val="00B32877"/>
    <w:rsid w:val="00B515C3"/>
    <w:rsid w:val="00B51860"/>
    <w:rsid w:val="00B54D81"/>
    <w:rsid w:val="00B54F77"/>
    <w:rsid w:val="00B64C98"/>
    <w:rsid w:val="00B65F4A"/>
    <w:rsid w:val="00B6641C"/>
    <w:rsid w:val="00B67BE5"/>
    <w:rsid w:val="00B72C33"/>
    <w:rsid w:val="00B766B4"/>
    <w:rsid w:val="00B82605"/>
    <w:rsid w:val="00B83D10"/>
    <w:rsid w:val="00B8415E"/>
    <w:rsid w:val="00B84924"/>
    <w:rsid w:val="00B928B7"/>
    <w:rsid w:val="00B95ABC"/>
    <w:rsid w:val="00BA1823"/>
    <w:rsid w:val="00BA1F86"/>
    <w:rsid w:val="00BA4C77"/>
    <w:rsid w:val="00BB4148"/>
    <w:rsid w:val="00BC0131"/>
    <w:rsid w:val="00BC1438"/>
    <w:rsid w:val="00BE0FC6"/>
    <w:rsid w:val="00BE4CE2"/>
    <w:rsid w:val="00BE6BFE"/>
    <w:rsid w:val="00BF053F"/>
    <w:rsid w:val="00BF0778"/>
    <w:rsid w:val="00BF199B"/>
    <w:rsid w:val="00BF366D"/>
    <w:rsid w:val="00BF3AD3"/>
    <w:rsid w:val="00BF3CD0"/>
    <w:rsid w:val="00BF3F00"/>
    <w:rsid w:val="00BF78A6"/>
    <w:rsid w:val="00C030A3"/>
    <w:rsid w:val="00C10CEB"/>
    <w:rsid w:val="00C10EC8"/>
    <w:rsid w:val="00C13FFF"/>
    <w:rsid w:val="00C219FF"/>
    <w:rsid w:val="00C23A66"/>
    <w:rsid w:val="00C32BA3"/>
    <w:rsid w:val="00C33996"/>
    <w:rsid w:val="00C339EB"/>
    <w:rsid w:val="00C34F75"/>
    <w:rsid w:val="00C35C78"/>
    <w:rsid w:val="00C377DE"/>
    <w:rsid w:val="00C409AA"/>
    <w:rsid w:val="00C4251D"/>
    <w:rsid w:val="00C43DC4"/>
    <w:rsid w:val="00C44AAC"/>
    <w:rsid w:val="00C45493"/>
    <w:rsid w:val="00C455D6"/>
    <w:rsid w:val="00C56684"/>
    <w:rsid w:val="00C579F6"/>
    <w:rsid w:val="00C60F29"/>
    <w:rsid w:val="00C641E9"/>
    <w:rsid w:val="00C64EC4"/>
    <w:rsid w:val="00C65A5C"/>
    <w:rsid w:val="00C65AB8"/>
    <w:rsid w:val="00C66634"/>
    <w:rsid w:val="00C70C47"/>
    <w:rsid w:val="00C714BF"/>
    <w:rsid w:val="00C72167"/>
    <w:rsid w:val="00C8489D"/>
    <w:rsid w:val="00C86F42"/>
    <w:rsid w:val="00C910ED"/>
    <w:rsid w:val="00C948F9"/>
    <w:rsid w:val="00C94ADF"/>
    <w:rsid w:val="00CA1E4E"/>
    <w:rsid w:val="00CA26F1"/>
    <w:rsid w:val="00CA5763"/>
    <w:rsid w:val="00CA6441"/>
    <w:rsid w:val="00CA752C"/>
    <w:rsid w:val="00CB0FAB"/>
    <w:rsid w:val="00CB1E5B"/>
    <w:rsid w:val="00CB3B79"/>
    <w:rsid w:val="00CB55CF"/>
    <w:rsid w:val="00CB745C"/>
    <w:rsid w:val="00CC7EE8"/>
    <w:rsid w:val="00CD0D9E"/>
    <w:rsid w:val="00CD4241"/>
    <w:rsid w:val="00CE0E2D"/>
    <w:rsid w:val="00CE54BC"/>
    <w:rsid w:val="00CE5AC8"/>
    <w:rsid w:val="00CE6134"/>
    <w:rsid w:val="00CE6228"/>
    <w:rsid w:val="00CF1D73"/>
    <w:rsid w:val="00CF33D3"/>
    <w:rsid w:val="00CF68DE"/>
    <w:rsid w:val="00CF711E"/>
    <w:rsid w:val="00D01B41"/>
    <w:rsid w:val="00D03B56"/>
    <w:rsid w:val="00D044DF"/>
    <w:rsid w:val="00D0479D"/>
    <w:rsid w:val="00D06A9B"/>
    <w:rsid w:val="00D12C52"/>
    <w:rsid w:val="00D20318"/>
    <w:rsid w:val="00D20894"/>
    <w:rsid w:val="00D32020"/>
    <w:rsid w:val="00D44C22"/>
    <w:rsid w:val="00D53274"/>
    <w:rsid w:val="00D578E9"/>
    <w:rsid w:val="00D57F98"/>
    <w:rsid w:val="00D6027F"/>
    <w:rsid w:val="00D61977"/>
    <w:rsid w:val="00D709BE"/>
    <w:rsid w:val="00D7127A"/>
    <w:rsid w:val="00D754C5"/>
    <w:rsid w:val="00D75A81"/>
    <w:rsid w:val="00D765CA"/>
    <w:rsid w:val="00D8183C"/>
    <w:rsid w:val="00D87E3C"/>
    <w:rsid w:val="00D9230F"/>
    <w:rsid w:val="00D92DB1"/>
    <w:rsid w:val="00D93808"/>
    <w:rsid w:val="00D94EF2"/>
    <w:rsid w:val="00DA17CB"/>
    <w:rsid w:val="00DA4225"/>
    <w:rsid w:val="00DA42EB"/>
    <w:rsid w:val="00DB2F4C"/>
    <w:rsid w:val="00DB6A63"/>
    <w:rsid w:val="00DC22CF"/>
    <w:rsid w:val="00DC3CBA"/>
    <w:rsid w:val="00DC542E"/>
    <w:rsid w:val="00DC5581"/>
    <w:rsid w:val="00DC6D4C"/>
    <w:rsid w:val="00DC760F"/>
    <w:rsid w:val="00DE16ED"/>
    <w:rsid w:val="00DE2103"/>
    <w:rsid w:val="00DE26D5"/>
    <w:rsid w:val="00DF21CD"/>
    <w:rsid w:val="00DF3C19"/>
    <w:rsid w:val="00DF6C2E"/>
    <w:rsid w:val="00E025E7"/>
    <w:rsid w:val="00E02E24"/>
    <w:rsid w:val="00E03F71"/>
    <w:rsid w:val="00E05000"/>
    <w:rsid w:val="00E059B9"/>
    <w:rsid w:val="00E115BF"/>
    <w:rsid w:val="00E1356E"/>
    <w:rsid w:val="00E13F5C"/>
    <w:rsid w:val="00E21F76"/>
    <w:rsid w:val="00E23A2E"/>
    <w:rsid w:val="00E270FC"/>
    <w:rsid w:val="00E32723"/>
    <w:rsid w:val="00E33649"/>
    <w:rsid w:val="00E35688"/>
    <w:rsid w:val="00E36B76"/>
    <w:rsid w:val="00E45C9D"/>
    <w:rsid w:val="00E46453"/>
    <w:rsid w:val="00E511D2"/>
    <w:rsid w:val="00E52665"/>
    <w:rsid w:val="00E57D81"/>
    <w:rsid w:val="00E747CC"/>
    <w:rsid w:val="00E758C6"/>
    <w:rsid w:val="00E76F71"/>
    <w:rsid w:val="00E77479"/>
    <w:rsid w:val="00E777F1"/>
    <w:rsid w:val="00E77901"/>
    <w:rsid w:val="00E81A7C"/>
    <w:rsid w:val="00E85263"/>
    <w:rsid w:val="00E87373"/>
    <w:rsid w:val="00E95D4C"/>
    <w:rsid w:val="00EA0905"/>
    <w:rsid w:val="00EA37F8"/>
    <w:rsid w:val="00EA4F48"/>
    <w:rsid w:val="00EA7616"/>
    <w:rsid w:val="00EA7998"/>
    <w:rsid w:val="00EC0821"/>
    <w:rsid w:val="00EC277D"/>
    <w:rsid w:val="00EC778D"/>
    <w:rsid w:val="00EC7CD5"/>
    <w:rsid w:val="00ED24CE"/>
    <w:rsid w:val="00ED4FD7"/>
    <w:rsid w:val="00EE0248"/>
    <w:rsid w:val="00EE3BE3"/>
    <w:rsid w:val="00EF249A"/>
    <w:rsid w:val="00EF7652"/>
    <w:rsid w:val="00F005F5"/>
    <w:rsid w:val="00F0113B"/>
    <w:rsid w:val="00F02611"/>
    <w:rsid w:val="00F048C4"/>
    <w:rsid w:val="00F103F8"/>
    <w:rsid w:val="00F12EF8"/>
    <w:rsid w:val="00F145D1"/>
    <w:rsid w:val="00F16628"/>
    <w:rsid w:val="00F20D19"/>
    <w:rsid w:val="00F20E0E"/>
    <w:rsid w:val="00F219F0"/>
    <w:rsid w:val="00F307F0"/>
    <w:rsid w:val="00F314F7"/>
    <w:rsid w:val="00F46F90"/>
    <w:rsid w:val="00F512FF"/>
    <w:rsid w:val="00F543E2"/>
    <w:rsid w:val="00F6518D"/>
    <w:rsid w:val="00F65629"/>
    <w:rsid w:val="00F66A38"/>
    <w:rsid w:val="00F71A11"/>
    <w:rsid w:val="00F71A22"/>
    <w:rsid w:val="00F73580"/>
    <w:rsid w:val="00F806AF"/>
    <w:rsid w:val="00F82482"/>
    <w:rsid w:val="00F85902"/>
    <w:rsid w:val="00F877DB"/>
    <w:rsid w:val="00F911C1"/>
    <w:rsid w:val="00F919FE"/>
    <w:rsid w:val="00F9423E"/>
    <w:rsid w:val="00F970B1"/>
    <w:rsid w:val="00FA3930"/>
    <w:rsid w:val="00FA584B"/>
    <w:rsid w:val="00FA6774"/>
    <w:rsid w:val="00FA6998"/>
    <w:rsid w:val="00FB4710"/>
    <w:rsid w:val="00FB5233"/>
    <w:rsid w:val="00FC40D7"/>
    <w:rsid w:val="00FD37E8"/>
    <w:rsid w:val="00FD5843"/>
    <w:rsid w:val="00FE04C4"/>
    <w:rsid w:val="00FE0FAD"/>
    <w:rsid w:val="00FE1816"/>
    <w:rsid w:val="00FE3581"/>
    <w:rsid w:val="00FE6CD9"/>
    <w:rsid w:val="00FF0BCC"/>
    <w:rsid w:val="00FF1078"/>
    <w:rsid w:val="00FF3A97"/>
    <w:rsid w:val="00FF43C6"/>
    <w:rsid w:val="00FF4FA3"/>
    <w:rsid w:val="00FF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FEB67A8-D8ED-4436-8E14-7A6AB6B05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80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5F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18167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18167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8167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8167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31EF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31EFC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7B1B76"/>
    <w:pPr>
      <w:ind w:leftChars="200" w:left="480"/>
    </w:pPr>
  </w:style>
  <w:style w:type="paragraph" w:customStyle="1" w:styleId="Standard">
    <w:name w:val="Standard"/>
    <w:rsid w:val="00F9423E"/>
    <w:pPr>
      <w:widowControl w:val="0"/>
      <w:suppressAutoHyphens/>
      <w:autoSpaceDN w:val="0"/>
      <w:textAlignment w:val="baseline"/>
    </w:pPr>
    <w:rPr>
      <w:rFonts w:ascii="Calibri" w:eastAsia="新細明體" w:hAnsi="Calibri" w:cs="Calibri"/>
      <w:kern w:val="3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803D6C90-5D46-4352-ABB4-6228EF246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289</Words>
  <Characters>1651</Characters>
  <Application>Microsoft Office Word</Application>
  <DocSecurity>0</DocSecurity>
  <Lines>13</Lines>
  <Paragraphs>3</Paragraphs>
  <ScaleCrop>false</ScaleCrop>
  <Company>OEM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2016-10-03T07:06:00Z</cp:lastPrinted>
  <dcterms:created xsi:type="dcterms:W3CDTF">2015-11-11T10:55:00Z</dcterms:created>
  <dcterms:modified xsi:type="dcterms:W3CDTF">2018-03-23T06:59:00Z</dcterms:modified>
</cp:coreProperties>
</file>