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ABC" w:rsidRPr="00554BAE" w:rsidRDefault="00804ABC" w:rsidP="00804ABC">
      <w:pPr>
        <w:adjustRightInd w:val="0"/>
        <w:snapToGrid w:val="0"/>
        <w:spacing w:line="440" w:lineRule="exact"/>
        <w:rPr>
          <w:rFonts w:ascii="標楷體" w:eastAsia="標楷體" w:hAnsi="標楷體"/>
          <w:kern w:val="0"/>
          <w:bdr w:val="single" w:sz="4" w:space="0" w:color="auto"/>
        </w:rPr>
      </w:pPr>
      <w:r w:rsidRPr="00554BAE">
        <w:rPr>
          <w:rFonts w:ascii="標楷體" w:eastAsia="標楷體" w:hAnsi="標楷體"/>
          <w:kern w:val="0"/>
          <w:bdr w:val="single" w:sz="4" w:space="0" w:color="auto"/>
        </w:rPr>
        <w:t>附件</w:t>
      </w:r>
      <w:r w:rsidRPr="00554BAE">
        <w:rPr>
          <w:rFonts w:ascii="標楷體" w:eastAsia="標楷體" w:hAnsi="標楷體" w:hint="eastAsia"/>
          <w:kern w:val="0"/>
          <w:bdr w:val="single" w:sz="4" w:space="0" w:color="auto"/>
        </w:rPr>
        <w:t xml:space="preserve">2 </w:t>
      </w:r>
    </w:p>
    <w:p w:rsidR="00804ABC" w:rsidRPr="00072FE4" w:rsidRDefault="00804ABC" w:rsidP="00804ABC">
      <w:pPr>
        <w:spacing w:beforeLines="50" w:before="180" w:line="440" w:lineRule="exact"/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072FE4">
        <w:rPr>
          <w:rFonts w:ascii="標楷體" w:eastAsia="標楷體" w:hAnsi="標楷體" w:hint="eastAsia"/>
          <w:kern w:val="0"/>
          <w:sz w:val="32"/>
          <w:szCs w:val="32"/>
        </w:rPr>
        <w:t>動物科學應用機構內部查核表</w:t>
      </w:r>
    </w:p>
    <w:p w:rsidR="00804ABC" w:rsidRPr="00072FE4" w:rsidRDefault="00804ABC" w:rsidP="00804ABC">
      <w:pPr>
        <w:spacing w:beforeLines="50" w:before="180" w:line="440" w:lineRule="exact"/>
        <w:jc w:val="both"/>
        <w:rPr>
          <w:rFonts w:ascii="標楷體" w:eastAsia="標楷體" w:hAnsi="標楷體"/>
          <w:b/>
          <w:kern w:val="0"/>
          <w:sz w:val="28"/>
          <w:szCs w:val="28"/>
          <w:u w:val="single"/>
        </w:rPr>
      </w:pPr>
      <w:r w:rsidRPr="00072FE4">
        <w:rPr>
          <w:rFonts w:ascii="標楷體" w:eastAsia="標楷體" w:hAnsi="標楷體" w:hint="eastAsia"/>
          <w:b/>
          <w:kern w:val="0"/>
          <w:sz w:val="28"/>
          <w:szCs w:val="28"/>
        </w:rPr>
        <w:t>機構名稱：</w:t>
      </w:r>
    </w:p>
    <w:p w:rsidR="00804ABC" w:rsidRPr="00072FE4" w:rsidRDefault="00804ABC" w:rsidP="00804ABC">
      <w:pPr>
        <w:tabs>
          <w:tab w:val="left" w:pos="7920"/>
        </w:tabs>
        <w:spacing w:beforeLines="50" w:before="180" w:line="440" w:lineRule="exact"/>
        <w:rPr>
          <w:rFonts w:ascii="標楷體" w:eastAsia="標楷體" w:hAnsi="標楷體"/>
          <w:b/>
          <w:kern w:val="0"/>
          <w:szCs w:val="20"/>
        </w:rPr>
      </w:pPr>
      <w:r w:rsidRPr="00072FE4">
        <w:rPr>
          <w:rFonts w:ascii="標楷體" w:eastAsia="標楷體" w:hAnsi="標楷體" w:hint="eastAsia"/>
          <w:bCs/>
          <w:kern w:val="0"/>
          <w:szCs w:val="20"/>
        </w:rPr>
        <w:t>動物房</w:t>
      </w:r>
      <w:r w:rsidRPr="00072FE4">
        <w:rPr>
          <w:rFonts w:ascii="標楷體" w:eastAsia="標楷體" w:hAnsi="標楷體" w:hint="eastAsia"/>
          <w:bCs/>
          <w:kern w:val="0"/>
          <w:szCs w:val="20"/>
          <w:u w:val="single"/>
        </w:rPr>
        <w:t>舍</w:t>
      </w:r>
      <w:r w:rsidRPr="00072FE4">
        <w:rPr>
          <w:rFonts w:ascii="標楷體" w:eastAsia="標楷體" w:hAnsi="標楷體" w:hint="eastAsia"/>
          <w:bCs/>
          <w:kern w:val="0"/>
          <w:szCs w:val="20"/>
        </w:rPr>
        <w:t>地點</w:t>
      </w:r>
      <w:r w:rsidRPr="00072FE4">
        <w:rPr>
          <w:rFonts w:ascii="標楷體" w:eastAsia="標楷體" w:hAnsi="標楷體" w:hint="eastAsia"/>
          <w:kern w:val="0"/>
          <w:szCs w:val="20"/>
        </w:rPr>
        <w:t>：</w:t>
      </w:r>
    </w:p>
    <w:p w:rsidR="00804ABC" w:rsidRPr="00072FE4" w:rsidRDefault="00804ABC" w:rsidP="00804ABC">
      <w:pPr>
        <w:tabs>
          <w:tab w:val="left" w:pos="7920"/>
        </w:tabs>
        <w:spacing w:beforeLines="50" w:before="180" w:afterLines="50" w:after="180" w:line="440" w:lineRule="exact"/>
        <w:rPr>
          <w:rFonts w:ascii="標楷體" w:eastAsia="標楷體" w:hAnsi="標楷體"/>
          <w:kern w:val="0"/>
          <w:szCs w:val="20"/>
        </w:rPr>
      </w:pPr>
      <w:r w:rsidRPr="00072FE4">
        <w:rPr>
          <w:rFonts w:ascii="標楷體" w:eastAsia="標楷體" w:hAnsi="標楷體" w:hint="eastAsia"/>
          <w:kern w:val="0"/>
          <w:szCs w:val="20"/>
        </w:rPr>
        <w:t>動物類型：□陸生動物  □水生或兩棲類動物                查核日期</w:t>
      </w:r>
      <w:r w:rsidRPr="00072FE4">
        <w:rPr>
          <w:rFonts w:ascii="標楷體" w:eastAsia="標楷體" w:hAnsi="標楷體"/>
          <w:kern w:val="0"/>
          <w:szCs w:val="20"/>
        </w:rPr>
        <w:t>:</w:t>
      </w:r>
    </w:p>
    <w:p w:rsidR="00804ABC" w:rsidRPr="00072FE4" w:rsidRDefault="00804ABC" w:rsidP="00804ABC">
      <w:pPr>
        <w:tabs>
          <w:tab w:val="left" w:pos="7920"/>
        </w:tabs>
        <w:spacing w:line="440" w:lineRule="exact"/>
        <w:ind w:leftChars="-12" w:left="1202" w:hangingChars="513" w:hanging="1231"/>
        <w:rPr>
          <w:rFonts w:ascii="標楷體" w:eastAsia="標楷體" w:hAnsi="標楷體"/>
          <w:kern w:val="0"/>
        </w:rPr>
      </w:pPr>
      <w:r w:rsidRPr="00072FE4">
        <w:rPr>
          <w:rFonts w:ascii="標楷體" w:eastAsia="標楷體" w:hAnsi="標楷體" w:hint="eastAsia"/>
          <w:kern w:val="0"/>
        </w:rPr>
        <w:t>查核依據：動物保護法、實驗動物照護及使用委員會(或小組)設置及管理辦法、動物科學應用機構監督及管理執行要點。</w:t>
      </w:r>
    </w:p>
    <w:p w:rsidR="00804ABC" w:rsidRPr="00072FE4" w:rsidRDefault="00804ABC" w:rsidP="00804ABC">
      <w:pPr>
        <w:tabs>
          <w:tab w:val="left" w:pos="7920"/>
        </w:tabs>
        <w:spacing w:beforeLines="50" w:before="180" w:afterLines="50" w:after="180" w:line="440" w:lineRule="exact"/>
        <w:rPr>
          <w:rFonts w:ascii="標楷體" w:eastAsia="標楷體" w:hAnsi="標楷體"/>
          <w:b/>
          <w:kern w:val="0"/>
          <w:sz w:val="20"/>
          <w:szCs w:val="20"/>
        </w:rPr>
      </w:pPr>
      <w:r w:rsidRPr="00072FE4">
        <w:rPr>
          <w:rFonts w:ascii="標楷體" w:eastAsia="標楷體" w:hAnsi="標楷體" w:hint="eastAsia"/>
          <w:b/>
          <w:kern w:val="0"/>
          <w:sz w:val="20"/>
          <w:szCs w:val="20"/>
        </w:rPr>
        <w:t>查核參考資料：實驗動物管理與使用指南第三版(擴充版)等，可至行政院農業委員會動物保護資訊網/實驗動物/實驗動物管理下載</w:t>
      </w:r>
      <w:proofErr w:type="gramStart"/>
      <w:r w:rsidRPr="00072FE4">
        <w:rPr>
          <w:rFonts w:ascii="標楷體" w:eastAsia="標楷體" w:hAnsi="標楷體" w:hint="eastAsia"/>
          <w:b/>
          <w:kern w:val="0"/>
          <w:sz w:val="20"/>
          <w:szCs w:val="20"/>
        </w:rPr>
        <w:t>（</w:t>
      </w:r>
      <w:proofErr w:type="gramEnd"/>
      <w:r w:rsidRPr="00072FE4">
        <w:rPr>
          <w:rFonts w:ascii="標楷體" w:eastAsia="標楷體" w:hAnsi="標楷體" w:hint="eastAsia"/>
          <w:b/>
          <w:kern w:val="0"/>
          <w:sz w:val="20"/>
          <w:szCs w:val="20"/>
        </w:rPr>
        <w:t>網址為</w:t>
      </w:r>
      <w:hyperlink r:id="rId7" w:history="1">
        <w:r w:rsidRPr="00072FE4">
          <w:rPr>
            <w:rFonts w:ascii="標楷體" w:eastAsia="標楷體" w:hAnsi="標楷體"/>
            <w:b/>
            <w:kern w:val="0"/>
            <w:sz w:val="20"/>
            <w:szCs w:val="20"/>
            <w:u w:val="single"/>
          </w:rPr>
          <w:t>http://animal.coa.gov.tw/html/?main=13h&amp;page=13_labaratory_c00</w:t>
        </w:r>
      </w:hyperlink>
      <w:r w:rsidRPr="00072FE4">
        <w:rPr>
          <w:rFonts w:ascii="標楷體" w:eastAsia="標楷體" w:hAnsi="標楷體" w:hint="eastAsia"/>
          <w:b/>
          <w:kern w:val="0"/>
          <w:sz w:val="20"/>
          <w:szCs w:val="20"/>
        </w:rPr>
        <w:t>）。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6808"/>
        <w:gridCol w:w="520"/>
        <w:gridCol w:w="520"/>
        <w:gridCol w:w="1001"/>
        <w:gridCol w:w="920"/>
        <w:gridCol w:w="680"/>
      </w:tblGrid>
      <w:tr w:rsidR="00804ABC" w:rsidRPr="00072FE4" w:rsidTr="00804ABC">
        <w:trPr>
          <w:trHeight w:val="318"/>
          <w:jc w:val="center"/>
        </w:trPr>
        <w:tc>
          <w:tcPr>
            <w:tcW w:w="11051" w:type="dxa"/>
            <w:gridSpan w:val="7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Ａ</w:t>
            </w:r>
            <w:r w:rsidR="00F94CCB">
              <w:rPr>
                <w:rFonts w:ascii="標楷體" w:eastAsia="標楷體" w:hAnsi="標楷體"/>
                <w:b/>
                <w:kern w:val="0"/>
                <w:szCs w:val="20"/>
              </w:rPr>
              <w:t>.</w:t>
            </w:r>
            <w:bookmarkStart w:id="0" w:name="_GoBack"/>
            <w:bookmarkEnd w:id="0"/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軟體查核　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11051" w:type="dxa"/>
            <w:gridSpan w:val="7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一、機構的政策與職責〔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36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分〕　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072FE4">
              <w:rPr>
                <w:rFonts w:ascii="標楷體" w:eastAsia="標楷體" w:hAnsi="標楷體"/>
                <w:b/>
                <w:kern w:val="0"/>
              </w:rPr>
              <w:t>(</w:t>
            </w:r>
            <w:proofErr w:type="gramStart"/>
            <w:r w:rsidRPr="00072FE4">
              <w:rPr>
                <w:rFonts w:ascii="標楷體" w:eastAsia="標楷體" w:hAnsi="標楷體" w:hint="eastAsia"/>
                <w:b/>
                <w:kern w:val="0"/>
              </w:rPr>
              <w:t>一</w:t>
            </w:r>
            <w:proofErr w:type="gramEnd"/>
            <w:r w:rsidRPr="00072FE4">
              <w:rPr>
                <w:rFonts w:ascii="標楷體" w:eastAsia="標楷體" w:hAnsi="標楷體"/>
                <w:b/>
                <w:kern w:val="0"/>
              </w:rPr>
              <w:t>)</w:t>
            </w:r>
          </w:p>
        </w:tc>
        <w:tc>
          <w:tcPr>
            <w:tcW w:w="6808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實驗動物照護及使用委員會或小組之組成及功能（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20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  <w:tc>
          <w:tcPr>
            <w:tcW w:w="520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0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01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20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小組成員為</w:t>
            </w: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至</w:t>
            </w:r>
            <w:r w:rsidRPr="00072FE4">
              <w:rPr>
                <w:rFonts w:ascii="標楷體" w:eastAsia="標楷體" w:hAnsi="標楷體"/>
                <w:kern w:val="0"/>
                <w:szCs w:val="20"/>
              </w:rPr>
              <w:t>15</w:t>
            </w: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人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成員包括獸醫師，執行實驗動物獸醫或顧問相關功能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3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成員包括農委會指定之實驗動物管理訓練合格人員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執行動物實驗研究計畫之審查(包括實質審查與形式審查)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5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提供動物實驗設計(含繁殖)之科學應用諮詢意見或訓練計畫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6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執行實驗動物飼養或繁殖設施之內部查核(至少每半年一次，包括機構內與合作單位之動物設施)，提供改善建議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7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監督實驗動物之取得、飼養管理與繁殖(合法性與品質管理)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8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監督審核通過之計畫書於現場實際執行的情況(至少包括存活手術、中、高程度疼痛試驗、腫瘤試驗、育種/繁殖實驗動物等)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9</w:t>
            </w:r>
          </w:p>
        </w:tc>
        <w:tc>
          <w:tcPr>
            <w:tcW w:w="6808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年度結束後3個月內提供年度執行實驗動物科學應用之監督報告</w:t>
            </w: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</w:p>
        </w:tc>
        <w:tc>
          <w:tcPr>
            <w:tcW w:w="67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strike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10</w:t>
            </w:r>
          </w:p>
        </w:tc>
        <w:tc>
          <w:tcPr>
            <w:tcW w:w="6808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建立有關動物實驗之審查核准、取消或受理違反規定之動物科學應用爭議案件等作業規定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top w:val="double" w:sz="4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072FE4">
              <w:rPr>
                <w:rFonts w:ascii="標楷體" w:eastAsia="標楷體" w:hAnsi="標楷體"/>
                <w:b/>
                <w:kern w:val="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</w:rPr>
              <w:t>二</w:t>
            </w:r>
            <w:r w:rsidRPr="00072FE4">
              <w:rPr>
                <w:rFonts w:ascii="標楷體" w:eastAsia="標楷體" w:hAnsi="標楷體"/>
                <w:b/>
                <w:kern w:val="0"/>
              </w:rPr>
              <w:t>)</w:t>
            </w:r>
          </w:p>
        </w:tc>
        <w:tc>
          <w:tcPr>
            <w:tcW w:w="6808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人員之資格與訓練（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6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01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20" w:type="dxa"/>
            <w:tcBorders>
              <w:top w:val="doub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獸醫師或專業人員自擔任成員起，每3年至少取得1次農委會指定之實驗動物管理訓練合格證書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2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建立人員訓練政策或提供訓練計畫(含飼養人員、研究人員、照護委員會或小組成員)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3</w:t>
            </w:r>
          </w:p>
        </w:tc>
        <w:tc>
          <w:tcPr>
            <w:tcW w:w="6808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從事動物實驗及管理者為專業或合格人員(包含機構內部訓練與各種外部訓練)</w:t>
            </w: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4</w:t>
            </w:r>
          </w:p>
        </w:tc>
        <w:tc>
          <w:tcPr>
            <w:tcW w:w="6808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訓練內容包含動物之人道管理及使用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top w:val="double" w:sz="4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072FE4">
              <w:rPr>
                <w:rFonts w:ascii="標楷體" w:eastAsia="標楷體" w:hAnsi="標楷體"/>
                <w:b/>
                <w:kern w:val="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</w:rPr>
              <w:t>三</w:t>
            </w:r>
            <w:r w:rsidRPr="00072FE4">
              <w:rPr>
                <w:rFonts w:ascii="標楷體" w:eastAsia="標楷體" w:hAnsi="標楷體"/>
                <w:b/>
                <w:kern w:val="0"/>
              </w:rPr>
              <w:t>)</w:t>
            </w:r>
          </w:p>
        </w:tc>
        <w:tc>
          <w:tcPr>
            <w:tcW w:w="6808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職業健康與安全（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6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01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20" w:type="dxa"/>
            <w:tcBorders>
              <w:top w:val="doub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0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職業健康與安全政策(動物生物安全等級ABSL-1,2,3)</w:t>
            </w: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08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對於動物實驗及管理人員提供定期之健康檢查</w:t>
            </w: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08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動物實驗及管理人員有適當的保護措施(個人防護衣物與口罩手套等裝備)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top w:val="double" w:sz="4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072FE4">
              <w:rPr>
                <w:rFonts w:ascii="標楷體" w:eastAsia="標楷體" w:hAnsi="標楷體"/>
                <w:b/>
                <w:kern w:val="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</w:rPr>
              <w:t>四</w:t>
            </w:r>
            <w:r w:rsidRPr="00072FE4">
              <w:rPr>
                <w:rFonts w:ascii="標楷體" w:eastAsia="標楷體" w:hAnsi="標楷體"/>
                <w:b/>
                <w:kern w:val="0"/>
              </w:rPr>
              <w:t>)</w:t>
            </w:r>
          </w:p>
        </w:tc>
        <w:tc>
          <w:tcPr>
            <w:tcW w:w="6808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</w:rPr>
              <w:t>保全措施及危機處理（</w:t>
            </w:r>
            <w:r w:rsidRPr="00072FE4">
              <w:rPr>
                <w:rFonts w:ascii="標楷體" w:eastAsia="標楷體" w:hAnsi="標楷體"/>
                <w:b/>
                <w:kern w:val="0"/>
              </w:rPr>
              <w:t>4</w:t>
            </w:r>
            <w:r w:rsidRPr="00072FE4">
              <w:rPr>
                <w:rFonts w:ascii="標楷體" w:eastAsia="標楷體" w:hAnsi="標楷體" w:hint="eastAsia"/>
                <w:b/>
                <w:kern w:val="0"/>
              </w:rPr>
              <w:t>分）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01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20" w:type="dxa"/>
            <w:tcBorders>
              <w:top w:val="doub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78" w:type="dxa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08" w:type="dxa"/>
            <w:tcBorders>
              <w:bottom w:val="single" w:sz="2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有適當之保全管制措施及人員進出管制</w:t>
            </w: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4"/>
          <w:jc w:val="center"/>
        </w:trPr>
        <w:tc>
          <w:tcPr>
            <w:tcW w:w="602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08" w:type="dxa"/>
            <w:tcBorders>
              <w:bottom w:val="double" w:sz="4" w:space="0" w:color="auto"/>
            </w:tcBorders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建立實驗動物飼養設施危機處理或緊急事故之應變程序(包含水</w:t>
            </w: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lastRenderedPageBreak/>
              <w:t>電空調異常/動物飼養設備故障/異常氣候/人員受傷/動物逃脫</w:t>
            </w:r>
            <w:r w:rsidRPr="00072FE4">
              <w:rPr>
                <w:rFonts w:ascii="標楷體" w:eastAsia="標楷體" w:hAnsi="標楷體"/>
                <w:kern w:val="0"/>
                <w:szCs w:val="20"/>
              </w:rPr>
              <w:t>…</w:t>
            </w: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等危害動物、人與環境之意外狀況)</w:t>
            </w: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01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0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78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21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"/>
        <w:gridCol w:w="6824"/>
        <w:gridCol w:w="14"/>
        <w:gridCol w:w="522"/>
        <w:gridCol w:w="16"/>
        <w:gridCol w:w="490"/>
        <w:gridCol w:w="15"/>
        <w:gridCol w:w="1020"/>
        <w:gridCol w:w="931"/>
        <w:gridCol w:w="689"/>
      </w:tblGrid>
      <w:tr w:rsidR="00804ABC" w:rsidRPr="00072FE4" w:rsidTr="00804ABC">
        <w:trPr>
          <w:trHeight w:val="166"/>
        </w:trPr>
        <w:tc>
          <w:tcPr>
            <w:tcW w:w="11178" w:type="dxa"/>
            <w:gridSpan w:val="10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lastRenderedPageBreak/>
              <w:br w:type="page"/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二、</w:t>
            </w:r>
            <w:r w:rsidRPr="00072FE4">
              <w:rPr>
                <w:rFonts w:ascii="標楷體" w:eastAsia="標楷體" w:hAnsi="標楷體" w:hint="eastAsia"/>
                <w:b/>
                <w:bCs/>
                <w:kern w:val="0"/>
                <w:szCs w:val="20"/>
              </w:rPr>
              <w:t>動物健康與照護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〔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20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分〕　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top w:val="double" w:sz="4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proofErr w:type="gramStart"/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一</w:t>
            </w:r>
            <w:proofErr w:type="gramEnd"/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6838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健康監控或疾病防治（6分）</w:t>
            </w:r>
          </w:p>
        </w:tc>
        <w:tc>
          <w:tcPr>
            <w:tcW w:w="538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49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35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31" w:type="dxa"/>
            <w:tcBorders>
              <w:top w:val="doub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86" w:type="dxa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38" w:type="dxa"/>
            <w:gridSpan w:val="2"/>
            <w:tcBorders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編制獸醫師，且執行現場獸醫業務</w:t>
            </w:r>
          </w:p>
        </w:tc>
        <w:tc>
          <w:tcPr>
            <w:tcW w:w="53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2</w:t>
            </w:r>
          </w:p>
        </w:tc>
        <w:tc>
          <w:tcPr>
            <w:tcW w:w="6838" w:type="dxa"/>
            <w:gridSpan w:val="2"/>
            <w:tcBorders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動物健康監視診斷或疾病控制之相關程序</w:t>
            </w:r>
          </w:p>
        </w:tc>
        <w:tc>
          <w:tcPr>
            <w:tcW w:w="53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3</w:t>
            </w:r>
          </w:p>
        </w:tc>
        <w:tc>
          <w:tcPr>
            <w:tcW w:w="6838" w:type="dxa"/>
            <w:gridSpan w:val="2"/>
            <w:tcBorders>
              <w:bottom w:val="single" w:sz="2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罹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病或死亡動物有適當之處置及紀錄</w:t>
            </w:r>
          </w:p>
        </w:tc>
        <w:tc>
          <w:tcPr>
            <w:tcW w:w="53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4</w:t>
            </w:r>
          </w:p>
        </w:tc>
        <w:tc>
          <w:tcPr>
            <w:tcW w:w="6838" w:type="dxa"/>
            <w:gridSpan w:val="2"/>
            <w:tcBorders>
              <w:bottom w:val="double" w:sz="4" w:space="0" w:color="auto"/>
            </w:tcBorders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有適當之人畜共通傳染病預防措施</w:t>
            </w:r>
          </w:p>
        </w:tc>
        <w:tc>
          <w:tcPr>
            <w:tcW w:w="538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top w:val="double" w:sz="4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二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6838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麻醉止痛手術及安樂死（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1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4分）</w:t>
            </w:r>
          </w:p>
        </w:tc>
        <w:tc>
          <w:tcPr>
            <w:tcW w:w="538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490" w:type="dxa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35" w:type="dxa"/>
            <w:gridSpan w:val="2"/>
            <w:tcBorders>
              <w:top w:val="doub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31" w:type="dxa"/>
            <w:tcBorders>
              <w:top w:val="doub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86" w:type="dxa"/>
            <w:tcBorders>
              <w:top w:val="double" w:sz="4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建立各種實驗動物之疼痛評估標準(包括手術或非手術產生的各種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疼痛)</w:t>
            </w:r>
            <w:proofErr w:type="gramEnd"/>
          </w:p>
        </w:tc>
        <w:tc>
          <w:tcPr>
            <w:tcW w:w="5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避免使動物遭受無謂的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疼痛(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包含技術訓練與麻醉止痛藥劑之應用)</w:t>
            </w:r>
          </w:p>
        </w:tc>
        <w:tc>
          <w:tcPr>
            <w:tcW w:w="5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 w:val="22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動物手術及麻醉之相關規定(手術、麻醉相關教育訓練與科學應用紀錄)</w:t>
            </w:r>
          </w:p>
        </w:tc>
        <w:tc>
          <w:tcPr>
            <w:tcW w:w="5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制定適當的術後照顧程序</w:t>
            </w:r>
          </w:p>
        </w:tc>
        <w:tc>
          <w:tcPr>
            <w:tcW w:w="538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5</w:t>
            </w:r>
          </w:p>
        </w:tc>
        <w:tc>
          <w:tcPr>
            <w:tcW w:w="683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麻醉藥品或管制藥品有適當人員負責管理</w:t>
            </w:r>
          </w:p>
        </w:tc>
        <w:tc>
          <w:tcPr>
            <w:tcW w:w="53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6</w:t>
            </w:r>
          </w:p>
        </w:tc>
        <w:tc>
          <w:tcPr>
            <w:tcW w:w="6838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建立各種實驗動物安樂死規定(包含人道終止點)</w:t>
            </w:r>
          </w:p>
        </w:tc>
        <w:tc>
          <w:tcPr>
            <w:tcW w:w="538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7</w:t>
            </w:r>
          </w:p>
        </w:tc>
        <w:tc>
          <w:tcPr>
            <w:tcW w:w="6838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建立繁殖實驗動物之淘汰策略</w:t>
            </w:r>
          </w:p>
        </w:tc>
        <w:tc>
          <w:tcPr>
            <w:tcW w:w="538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490" w:type="dxa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35" w:type="dxa"/>
            <w:gridSpan w:val="2"/>
            <w:tcBorders>
              <w:bottom w:val="double" w:sz="4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doub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11178" w:type="dxa"/>
            <w:gridSpan w:val="10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三、動物飼養管理〔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24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分〕　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proofErr w:type="gramStart"/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一</w:t>
            </w:r>
            <w:proofErr w:type="gramEnd"/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6824" w:type="dxa"/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飼養環境管理（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14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  <w:tc>
          <w:tcPr>
            <w:tcW w:w="536" w:type="dxa"/>
            <w:gridSpan w:val="2"/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1" w:type="dxa"/>
            <w:gridSpan w:val="3"/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20" w:type="dxa"/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31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動物取得、運輸及檢疫有適當之要求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有評估動物來源及取得之方式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有適當之檢疫程序或適應期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動物依品種或來源或實驗有適當之區隔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5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動物飼養區域與辦公室及人員休息進食區有適當之區隔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6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動物飼養(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含魚箱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)密度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或籠舍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大小符合要求(參考指南)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7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飼養環境(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含魚箱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)之清潔衛生符合要求(參考指南)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8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有適當之蟲害防治措施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9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飼養環境(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魚箱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)之溫濕度符合要求(參考指南)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10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飼養環境之通風(氣味)符合要求(參考指南)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11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飼養環境之照明控制符合要求(參考指南)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12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飼養環境之噪音控制符合要求(參考指南)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13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二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6824" w:type="dxa"/>
            <w:tcBorders>
              <w:top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動物照顧及行為管理（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10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  <w:tc>
          <w:tcPr>
            <w:tcW w:w="536" w:type="dxa"/>
            <w:gridSpan w:val="2"/>
            <w:tcBorders>
              <w:top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1" w:type="dxa"/>
            <w:gridSpan w:val="3"/>
            <w:tcBorders>
              <w:top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31" w:type="dxa"/>
            <w:tcBorders>
              <w:top w:val="single" w:sz="12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686" w:type="dxa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飼墊料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之品質與供給適當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動物飲用水(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魚箱水質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)之品質與供給適當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動物排泄物或廢棄物(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魚箱裡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死魚或殘留之飼料)清理適當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動物有適當之環境豐富化物件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5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週末及例假日有工作人員照料動物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6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動物有適當之識別(包含現場標示或識別碼)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7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動物資料有適當之紀錄及檔案管理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lastRenderedPageBreak/>
              <w:t>8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關於繁殖生產有適當之遺傳繁殖紀錄或健康監測程序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9</w:t>
            </w:r>
          </w:p>
        </w:tc>
        <w:tc>
          <w:tcPr>
            <w:tcW w:w="6824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動物飼養顧慮到活動力或動物習性之需求</w:t>
            </w:r>
          </w:p>
        </w:tc>
        <w:tc>
          <w:tcPr>
            <w:tcW w:w="536" w:type="dxa"/>
            <w:gridSpan w:val="2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</w:trPr>
        <w:tc>
          <w:tcPr>
            <w:tcW w:w="65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10</w:t>
            </w:r>
          </w:p>
        </w:tc>
        <w:tc>
          <w:tcPr>
            <w:tcW w:w="6824" w:type="dxa"/>
            <w:tcBorders>
              <w:bottom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Cs/>
                <w:kern w:val="0"/>
                <w:szCs w:val="20"/>
              </w:rPr>
              <w:t>執行動物的臨床觀察（包含外觀/行為/活動力/進食等）</w:t>
            </w:r>
          </w:p>
        </w:tc>
        <w:tc>
          <w:tcPr>
            <w:tcW w:w="536" w:type="dxa"/>
            <w:gridSpan w:val="2"/>
            <w:tcBorders>
              <w:bottom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1" w:type="dxa"/>
            <w:gridSpan w:val="3"/>
            <w:tcBorders>
              <w:bottom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1020" w:type="dxa"/>
            <w:tcBorders>
              <w:bottom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31" w:type="dxa"/>
            <w:tcBorders>
              <w:bottom w:val="single" w:sz="1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686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804AB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804ABC" w:rsidTr="00804ABC">
        <w:trPr>
          <w:trHeight w:val="166"/>
        </w:trPr>
        <w:tc>
          <w:tcPr>
            <w:tcW w:w="1117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軟體查核結果：</w:t>
            </w:r>
            <w:r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       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分【總分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80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分】</w:t>
            </w:r>
          </w:p>
        </w:tc>
      </w:tr>
      <w:tr w:rsidR="00804ABC" w:rsidRPr="00072FE4" w:rsidTr="00804ABC">
        <w:trPr>
          <w:trHeight w:val="166"/>
        </w:trPr>
        <w:tc>
          <w:tcPr>
            <w:tcW w:w="11178" w:type="dxa"/>
            <w:gridSpan w:val="10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04ABC" w:rsidRPr="00072FE4" w:rsidRDefault="00804ABC" w:rsidP="00804AB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</w:p>
        </w:tc>
      </w:tr>
    </w:tbl>
    <w:p w:rsidR="00804ABC" w:rsidRPr="00072FE4" w:rsidRDefault="00804ABC" w:rsidP="00804ABC">
      <w:pPr>
        <w:spacing w:line="440" w:lineRule="exact"/>
        <w:rPr>
          <w:rFonts w:ascii="標楷體" w:eastAsia="標楷體" w:hAnsi="標楷體"/>
          <w:kern w:val="0"/>
          <w:szCs w:val="20"/>
        </w:rPr>
      </w:pPr>
    </w:p>
    <w:p w:rsidR="00804ABC" w:rsidRDefault="00804ABC" w:rsidP="00804ABC">
      <w:pPr>
        <w:spacing w:line="440" w:lineRule="exact"/>
        <w:rPr>
          <w:rFonts w:ascii="標楷體" w:eastAsia="標楷體" w:hAnsi="標楷體"/>
          <w:kern w:val="0"/>
          <w:szCs w:val="20"/>
        </w:rPr>
      </w:pPr>
    </w:p>
    <w:p w:rsidR="00804ABC" w:rsidRPr="00072FE4" w:rsidRDefault="00804ABC" w:rsidP="00804ABC">
      <w:pPr>
        <w:spacing w:line="440" w:lineRule="exact"/>
        <w:rPr>
          <w:rFonts w:ascii="標楷體" w:eastAsia="標楷體" w:hAnsi="標楷體"/>
          <w:kern w:val="0"/>
          <w:szCs w:val="20"/>
        </w:rPr>
        <w:sectPr w:rsidR="00804ABC" w:rsidRPr="00072FE4" w:rsidSect="00804ABC">
          <w:headerReference w:type="default" r:id="rId8"/>
          <w:footerReference w:type="even" r:id="rId9"/>
          <w:footerReference w:type="default" r:id="rId10"/>
          <w:type w:val="continuous"/>
          <w:pgSz w:w="16838" w:h="23811" w:code="8"/>
          <w:pgMar w:top="1440" w:right="1800" w:bottom="1440" w:left="1800" w:header="567" w:footer="567" w:gutter="0"/>
          <w:cols w:space="425"/>
          <w:docGrid w:type="lines" w:linePitch="360"/>
        </w:sectPr>
      </w:pPr>
    </w:p>
    <w:tbl>
      <w:tblPr>
        <w:tblW w:w="1125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6888"/>
        <w:gridCol w:w="529"/>
        <w:gridCol w:w="30"/>
        <w:gridCol w:w="528"/>
        <w:gridCol w:w="946"/>
        <w:gridCol w:w="947"/>
        <w:gridCol w:w="816"/>
      </w:tblGrid>
      <w:tr w:rsidR="00804ABC" w:rsidRPr="00072FE4" w:rsidTr="00804ABC">
        <w:trPr>
          <w:cantSplit/>
          <w:trHeight w:val="324"/>
          <w:jc w:val="center"/>
        </w:trPr>
        <w:tc>
          <w:tcPr>
            <w:tcW w:w="11256" w:type="dxa"/>
            <w:gridSpan w:val="8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一、動物飼養區域及供應區域（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7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</w:tr>
      <w:tr w:rsidR="00804ABC" w:rsidRPr="00072FE4" w:rsidTr="00804ABC">
        <w:trPr>
          <w:cantSplit/>
          <w:trHeight w:val="324"/>
          <w:jc w:val="center"/>
        </w:trPr>
        <w:tc>
          <w:tcPr>
            <w:tcW w:w="7460" w:type="dxa"/>
            <w:gridSpan w:val="2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ind w:leftChars="-4" w:left="-10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動物飼養及供應區域(設計是否易於清理、保養、避免污染、適於動物需要、維持狀況、人員使用及安全與否等)</w:t>
            </w:r>
          </w:p>
        </w:tc>
        <w:tc>
          <w:tcPr>
            <w:tcW w:w="559" w:type="dxa"/>
            <w:gridSpan w:val="2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7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6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門窗天花板牆面等硬體結構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2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柵欄或圍籬等硬體結構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3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地面排水等結構與防滑防漏電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4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洗滌區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5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乾淨物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料儲存區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6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廢棄物或屍體儲存區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7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cantSplit/>
          <w:trHeight w:val="324"/>
          <w:jc w:val="center"/>
        </w:trPr>
        <w:tc>
          <w:tcPr>
            <w:tcW w:w="11256" w:type="dxa"/>
            <w:gridSpan w:val="8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二、儀器與設備（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7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7460" w:type="dxa"/>
            <w:gridSpan w:val="2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儀器與設備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注意效能是否符合需求、使用及保養狀況、及安全措施等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559" w:type="dxa"/>
            <w:gridSpan w:val="2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27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6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空調及通風(排風)設備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照明設備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食物與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乾淨物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料準備設備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清洗設備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5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飲用水準備設備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6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廢棄物或屍體儲存設備</w:t>
            </w:r>
          </w:p>
        </w:tc>
        <w:tc>
          <w:tcPr>
            <w:tcW w:w="559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7</w:t>
            </w:r>
          </w:p>
        </w:tc>
        <w:tc>
          <w:tcPr>
            <w:tcW w:w="6888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動物飼養設備</w:t>
            </w:r>
          </w:p>
        </w:tc>
        <w:tc>
          <w:tcPr>
            <w:tcW w:w="559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8</w:t>
            </w:r>
          </w:p>
        </w:tc>
        <w:tc>
          <w:tcPr>
            <w:tcW w:w="6888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559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27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cantSplit/>
          <w:trHeight w:val="324"/>
          <w:jc w:val="center"/>
        </w:trPr>
        <w:tc>
          <w:tcPr>
            <w:tcW w:w="11256" w:type="dxa"/>
            <w:gridSpan w:val="8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三、動物手術或實驗場所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6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7460" w:type="dxa"/>
            <w:gridSpan w:val="2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動物手術或實驗場所</w:t>
            </w:r>
            <w:r w:rsidRPr="00072FE4">
              <w:rPr>
                <w:rFonts w:ascii="標楷體" w:eastAsia="標楷體" w:hAnsi="標楷體"/>
                <w:b/>
                <w:kern w:val="0"/>
                <w:sz w:val="23"/>
                <w:szCs w:val="23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注意是否符合使用需求、清潔要求、保養狀況及安全措施等</w:t>
            </w:r>
            <w:r w:rsidRPr="00072FE4">
              <w:rPr>
                <w:rFonts w:ascii="標楷體" w:eastAsia="標楷體" w:hAnsi="標楷體"/>
                <w:b/>
                <w:kern w:val="0"/>
                <w:sz w:val="23"/>
                <w:szCs w:val="23"/>
              </w:rPr>
              <w:t>)</w:t>
            </w:r>
          </w:p>
        </w:tc>
        <w:tc>
          <w:tcPr>
            <w:tcW w:w="529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58" w:type="dxa"/>
            <w:gridSpan w:val="2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6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照明、空調及通風(排風)適當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動物手術或實驗場所有所區隔並保持潔淨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感染性廢棄物或屍體處理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氣體麻醉設備有廢氣處理系統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5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麻醉藥劑有妥善保管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4"/>
          <w:jc w:val="center"/>
        </w:trPr>
        <w:tc>
          <w:tcPr>
            <w:tcW w:w="572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6</w:t>
            </w:r>
          </w:p>
        </w:tc>
        <w:tc>
          <w:tcPr>
            <w:tcW w:w="6888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529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5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6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7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13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6"/>
          <w:jc w:val="center"/>
        </w:trPr>
        <w:tc>
          <w:tcPr>
            <w:tcW w:w="11256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硬體查核結果：</w:t>
            </w:r>
            <w:r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       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分【總分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20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分】</w:t>
            </w:r>
          </w:p>
        </w:tc>
      </w:tr>
    </w:tbl>
    <w:p w:rsidR="00804ABC" w:rsidRPr="00072FE4" w:rsidRDefault="00804ABC" w:rsidP="00804ABC">
      <w:pPr>
        <w:spacing w:line="440" w:lineRule="exact"/>
        <w:rPr>
          <w:rFonts w:ascii="標楷體" w:eastAsia="標楷體" w:hAnsi="標楷體"/>
          <w:kern w:val="0"/>
          <w:sz w:val="36"/>
          <w:szCs w:val="36"/>
        </w:rPr>
      </w:pPr>
      <w:r w:rsidRPr="00072FE4">
        <w:rPr>
          <w:rFonts w:ascii="標楷體" w:eastAsia="標楷體" w:hAnsi="標楷體"/>
          <w:kern w:val="0"/>
          <w:sz w:val="36"/>
          <w:szCs w:val="36"/>
        </w:rPr>
        <w:br w:type="page"/>
      </w:r>
    </w:p>
    <w:tbl>
      <w:tblPr>
        <w:tblW w:w="1116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893"/>
        <w:gridCol w:w="25"/>
        <w:gridCol w:w="25"/>
        <w:gridCol w:w="442"/>
        <w:gridCol w:w="515"/>
        <w:gridCol w:w="944"/>
        <w:gridCol w:w="945"/>
        <w:gridCol w:w="810"/>
      </w:tblGrid>
      <w:tr w:rsidR="00804ABC" w:rsidRPr="00072FE4" w:rsidTr="00804ABC">
        <w:trPr>
          <w:trHeight w:val="320"/>
          <w:jc w:val="center"/>
        </w:trPr>
        <w:tc>
          <w:tcPr>
            <w:tcW w:w="11166" w:type="dxa"/>
            <w:gridSpan w:val="9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04ABC" w:rsidRPr="00072FE4" w:rsidRDefault="00804ABC" w:rsidP="00F94CCB">
            <w:pPr>
              <w:spacing w:line="440" w:lineRule="exact"/>
              <w:jc w:val="both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 w:val="36"/>
                <w:szCs w:val="36"/>
              </w:rPr>
              <w:lastRenderedPageBreak/>
              <w:br w:type="page"/>
            </w:r>
            <w:proofErr w:type="gramStart"/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Ｂ</w:t>
            </w:r>
            <w:proofErr w:type="gramEnd"/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2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.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硬體查核</w:t>
            </w:r>
            <w:r w:rsidRPr="00072FE4">
              <w:rPr>
                <w:rFonts w:ascii="標楷體" w:eastAsia="標楷體" w:hAnsi="標楷體" w:hint="eastAsia"/>
                <w:b/>
                <w:color w:val="FF0000"/>
                <w:kern w:val="0"/>
                <w:szCs w:val="20"/>
              </w:rPr>
              <w:t>(查核水生或兩棲類動物之硬體設施時，請使用本表)</w:t>
            </w:r>
          </w:p>
        </w:tc>
      </w:tr>
      <w:tr w:rsidR="00804ABC" w:rsidRPr="00072FE4" w:rsidTr="00804ABC">
        <w:trPr>
          <w:cantSplit/>
          <w:trHeight w:val="320"/>
          <w:jc w:val="center"/>
        </w:trPr>
        <w:tc>
          <w:tcPr>
            <w:tcW w:w="11166" w:type="dxa"/>
            <w:gridSpan w:val="9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一、動物飼養區域及供應區域（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7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分）</w:t>
            </w:r>
          </w:p>
        </w:tc>
      </w:tr>
      <w:tr w:rsidR="00804ABC" w:rsidRPr="00072FE4" w:rsidTr="00804ABC">
        <w:trPr>
          <w:cantSplit/>
          <w:trHeight w:val="320"/>
          <w:jc w:val="center"/>
        </w:trPr>
        <w:tc>
          <w:tcPr>
            <w:tcW w:w="7460" w:type="dxa"/>
            <w:gridSpan w:val="2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動物飼養及供應區域(設計是否易於清理、保養、避免污染、適於動物需要、維持狀況、人員使用及安全與否等)</w:t>
            </w:r>
          </w:p>
        </w:tc>
        <w:tc>
          <w:tcPr>
            <w:tcW w:w="492" w:type="dxa"/>
            <w:gridSpan w:val="3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15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4" w:type="dxa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門窗天花板牆面等硬體結構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2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魚池或圍籬等硬體結構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3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地面排水等結構與防滑防漏電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4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洗滌區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5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乾淨物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料儲存區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6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廢棄物或屍體儲存區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7</w:t>
            </w:r>
          </w:p>
        </w:tc>
        <w:tc>
          <w:tcPr>
            <w:tcW w:w="689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49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cantSplit/>
          <w:trHeight w:val="320"/>
          <w:jc w:val="center"/>
        </w:trPr>
        <w:tc>
          <w:tcPr>
            <w:tcW w:w="11166" w:type="dxa"/>
            <w:gridSpan w:val="9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二、儀器與設備（10分）</w:t>
            </w: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7485" w:type="dxa"/>
            <w:gridSpan w:val="3"/>
            <w:tcBorders>
              <w:lef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both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儀器與設備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注意效能是否符合需求、使用及保養狀況、及安全措施等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)</w:t>
            </w:r>
          </w:p>
        </w:tc>
        <w:tc>
          <w:tcPr>
            <w:tcW w:w="466" w:type="dxa"/>
            <w:gridSpan w:val="2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15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4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照明設備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備用電源(含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不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斷電系統)設備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食物與</w:t>
            </w:r>
            <w:proofErr w:type="gramStart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乾淨物</w:t>
            </w:r>
            <w:proofErr w:type="gramEnd"/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料準備設備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清洗設備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5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廢棄物或屍體儲存設備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6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動物飼養設備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7</w:t>
            </w:r>
          </w:p>
        </w:tc>
        <w:tc>
          <w:tcPr>
            <w:tcW w:w="6918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再循環水系統</w:t>
            </w:r>
          </w:p>
        </w:tc>
        <w:tc>
          <w:tcPr>
            <w:tcW w:w="466" w:type="dxa"/>
            <w:gridSpan w:val="2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8</w:t>
            </w:r>
          </w:p>
        </w:tc>
        <w:tc>
          <w:tcPr>
            <w:tcW w:w="691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水質測量</w:t>
            </w:r>
          </w:p>
        </w:tc>
        <w:tc>
          <w:tcPr>
            <w:tcW w:w="466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9</w:t>
            </w:r>
          </w:p>
        </w:tc>
        <w:tc>
          <w:tcPr>
            <w:tcW w:w="691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水加溫或降溫設備</w:t>
            </w:r>
          </w:p>
        </w:tc>
        <w:tc>
          <w:tcPr>
            <w:tcW w:w="466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10</w:t>
            </w:r>
          </w:p>
        </w:tc>
        <w:tc>
          <w:tcPr>
            <w:tcW w:w="691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基底物質</w:t>
            </w:r>
          </w:p>
        </w:tc>
        <w:tc>
          <w:tcPr>
            <w:tcW w:w="466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11</w:t>
            </w:r>
          </w:p>
        </w:tc>
        <w:tc>
          <w:tcPr>
            <w:tcW w:w="6918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466" w:type="dxa"/>
            <w:gridSpan w:val="2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tcBorders>
              <w:bottom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5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cantSplit/>
          <w:trHeight w:val="320"/>
          <w:jc w:val="center"/>
        </w:trPr>
        <w:tc>
          <w:tcPr>
            <w:tcW w:w="11166" w:type="dxa"/>
            <w:gridSpan w:val="9"/>
            <w:tcBorders>
              <w:top w:val="double" w:sz="4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00CC99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三、動物手術或實驗場所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（3分）</w:t>
            </w: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7510" w:type="dxa"/>
            <w:gridSpan w:val="4"/>
            <w:tcBorders>
              <w:left w:val="single" w:sz="12" w:space="0" w:color="auto"/>
            </w:tcBorders>
            <w:shd w:val="clear" w:color="auto" w:fill="CCFFCC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動物手術或實驗場所</w:t>
            </w:r>
            <w:r w:rsidRPr="00072FE4">
              <w:rPr>
                <w:rFonts w:ascii="標楷體" w:eastAsia="標楷體" w:hAnsi="標楷體"/>
                <w:b/>
                <w:kern w:val="0"/>
                <w:sz w:val="23"/>
                <w:szCs w:val="23"/>
              </w:rPr>
              <w:t>(</w:t>
            </w:r>
            <w:r w:rsidRPr="00072FE4">
              <w:rPr>
                <w:rFonts w:ascii="標楷體" w:eastAsia="標楷體" w:hAnsi="標楷體" w:hint="eastAsia"/>
                <w:b/>
                <w:kern w:val="0"/>
                <w:sz w:val="23"/>
                <w:szCs w:val="23"/>
              </w:rPr>
              <w:t>注意是否符合使用需求、清潔要求、保養狀況及安全措施等</w:t>
            </w:r>
            <w:r w:rsidRPr="00072FE4">
              <w:rPr>
                <w:rFonts w:ascii="標楷體" w:eastAsia="標楷體" w:hAnsi="標楷體"/>
                <w:b/>
                <w:kern w:val="0"/>
                <w:sz w:val="23"/>
                <w:szCs w:val="23"/>
              </w:rPr>
              <w:t>)</w:t>
            </w:r>
          </w:p>
        </w:tc>
        <w:tc>
          <w:tcPr>
            <w:tcW w:w="442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優</w:t>
            </w:r>
          </w:p>
        </w:tc>
        <w:tc>
          <w:tcPr>
            <w:tcW w:w="515" w:type="dxa"/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良</w:t>
            </w:r>
          </w:p>
        </w:tc>
        <w:tc>
          <w:tcPr>
            <w:tcW w:w="944" w:type="dxa"/>
            <w:tcBorders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尚可，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建議改善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較差，</w:t>
            </w:r>
          </w:p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限期改善</w:t>
            </w: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不適用</w:t>
            </w: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1</w:t>
            </w:r>
          </w:p>
        </w:tc>
        <w:tc>
          <w:tcPr>
            <w:tcW w:w="694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動物手術或實驗場所有所區隔並保持潔淨</w:t>
            </w:r>
          </w:p>
        </w:tc>
        <w:tc>
          <w:tcPr>
            <w:tcW w:w="44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2</w:t>
            </w:r>
          </w:p>
        </w:tc>
        <w:tc>
          <w:tcPr>
            <w:tcW w:w="694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感染性廢棄物或屍體處理</w:t>
            </w:r>
          </w:p>
        </w:tc>
        <w:tc>
          <w:tcPr>
            <w:tcW w:w="44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3</w:t>
            </w:r>
          </w:p>
        </w:tc>
        <w:tc>
          <w:tcPr>
            <w:tcW w:w="694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麻醉藥劑有妥善保管</w:t>
            </w:r>
          </w:p>
        </w:tc>
        <w:tc>
          <w:tcPr>
            <w:tcW w:w="44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320"/>
          <w:jc w:val="center"/>
        </w:trPr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/>
                <w:kern w:val="0"/>
                <w:szCs w:val="20"/>
              </w:rPr>
              <w:t>4</w:t>
            </w:r>
          </w:p>
        </w:tc>
        <w:tc>
          <w:tcPr>
            <w:tcW w:w="6942" w:type="dxa"/>
            <w:gridSpan w:val="3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>其他：</w:t>
            </w:r>
          </w:p>
        </w:tc>
        <w:tc>
          <w:tcPr>
            <w:tcW w:w="442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515" w:type="dxa"/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44" w:type="dxa"/>
            <w:tcBorders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kern w:val="0"/>
                <w:szCs w:val="20"/>
              </w:rPr>
              <w:t xml:space="preserve">　</w:t>
            </w:r>
          </w:p>
        </w:tc>
        <w:tc>
          <w:tcPr>
            <w:tcW w:w="945" w:type="dxa"/>
            <w:tcBorders>
              <w:left w:val="single" w:sz="2" w:space="0" w:color="auto"/>
              <w:right w:val="single" w:sz="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808" w:type="dxa"/>
            <w:tcBorders>
              <w:left w:val="single" w:sz="2" w:space="0" w:color="auto"/>
              <w:right w:val="single" w:sz="12" w:space="0" w:color="auto"/>
            </w:tcBorders>
            <w:vAlign w:val="bottom"/>
          </w:tcPr>
          <w:p w:rsidR="00804ABC" w:rsidRPr="00072FE4" w:rsidRDefault="00804ABC" w:rsidP="002E243C">
            <w:pPr>
              <w:spacing w:line="440" w:lineRule="exact"/>
              <w:rPr>
                <w:rFonts w:ascii="標楷體" w:eastAsia="標楷體" w:hAnsi="標楷體"/>
                <w:kern w:val="0"/>
                <w:szCs w:val="20"/>
              </w:rPr>
            </w:pPr>
          </w:p>
        </w:tc>
      </w:tr>
      <w:tr w:rsidR="00804ABC" w:rsidRPr="00072FE4" w:rsidTr="00804ABC">
        <w:trPr>
          <w:trHeight w:val="163"/>
          <w:jc w:val="center"/>
        </w:trPr>
        <w:tc>
          <w:tcPr>
            <w:tcW w:w="1116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bottom"/>
          </w:tcPr>
          <w:p w:rsidR="00804ABC" w:rsidRPr="00072FE4" w:rsidRDefault="00804ABC" w:rsidP="002E243C">
            <w:pPr>
              <w:spacing w:line="440" w:lineRule="exact"/>
              <w:jc w:val="center"/>
              <w:rPr>
                <w:rFonts w:ascii="標楷體" w:eastAsia="標楷體" w:hAnsi="標楷體"/>
                <w:b/>
                <w:kern w:val="0"/>
                <w:szCs w:val="20"/>
              </w:rPr>
            </w:pP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硬體查核結果：</w:t>
            </w:r>
            <w:r>
              <w:rPr>
                <w:rFonts w:ascii="標楷體" w:eastAsia="標楷體" w:hAnsi="標楷體" w:hint="eastAsia"/>
                <w:b/>
                <w:kern w:val="0"/>
                <w:szCs w:val="20"/>
              </w:rPr>
              <w:t xml:space="preserve">       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分【總分</w:t>
            </w:r>
            <w:r w:rsidRPr="00072FE4">
              <w:rPr>
                <w:rFonts w:ascii="標楷體" w:eastAsia="標楷體" w:hAnsi="標楷體"/>
                <w:b/>
                <w:kern w:val="0"/>
                <w:szCs w:val="20"/>
              </w:rPr>
              <w:t>20</w:t>
            </w:r>
            <w:r w:rsidRPr="00072FE4">
              <w:rPr>
                <w:rFonts w:ascii="標楷體" w:eastAsia="標楷體" w:hAnsi="標楷體" w:hint="eastAsia"/>
                <w:b/>
                <w:kern w:val="0"/>
                <w:szCs w:val="20"/>
              </w:rPr>
              <w:t>分】</w:t>
            </w:r>
          </w:p>
        </w:tc>
      </w:tr>
    </w:tbl>
    <w:p w:rsidR="00804ABC" w:rsidRPr="00072FE4" w:rsidRDefault="00804ABC" w:rsidP="00804ABC">
      <w:pPr>
        <w:widowControl/>
        <w:spacing w:line="440" w:lineRule="exact"/>
        <w:jc w:val="center"/>
        <w:rPr>
          <w:rFonts w:ascii="標楷體" w:eastAsia="標楷體" w:hAnsi="標楷體"/>
          <w:kern w:val="0"/>
          <w:sz w:val="32"/>
          <w:szCs w:val="32"/>
        </w:rPr>
      </w:pPr>
      <w:r w:rsidRPr="00072FE4">
        <w:rPr>
          <w:rFonts w:ascii="標楷體" w:eastAsia="標楷體" w:hAnsi="標楷體"/>
          <w:kern w:val="0"/>
          <w:sz w:val="36"/>
          <w:szCs w:val="36"/>
        </w:rPr>
        <w:br w:type="page"/>
      </w:r>
      <w:r w:rsidRPr="00072FE4">
        <w:rPr>
          <w:rFonts w:ascii="標楷體" w:eastAsia="標楷體" w:hAnsi="標楷體" w:hint="eastAsia"/>
          <w:kern w:val="0"/>
          <w:sz w:val="32"/>
          <w:szCs w:val="32"/>
        </w:rPr>
        <w:lastRenderedPageBreak/>
        <w:t>動物科學應用機構內部查核表填表說明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本查核表應每半年實施</w:t>
      </w:r>
      <w:r w:rsidRPr="00072FE4">
        <w:rPr>
          <w:rFonts w:ascii="標楷體" w:eastAsia="標楷體" w:hAnsi="標楷體"/>
          <w:kern w:val="0"/>
          <w:sz w:val="28"/>
          <w:szCs w:val="28"/>
        </w:rPr>
        <w:t>1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次，查核</w:t>
      </w: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總表影本</w:t>
      </w:r>
      <w:proofErr w:type="gramEnd"/>
      <w:r w:rsidRPr="00072FE4">
        <w:rPr>
          <w:rFonts w:ascii="標楷體" w:eastAsia="標楷體" w:hAnsi="標楷體" w:hint="eastAsia"/>
          <w:kern w:val="0"/>
          <w:sz w:val="28"/>
          <w:szCs w:val="28"/>
        </w:rPr>
        <w:t>（如附件）應隨同年度監督報告報送行政院農業委員會（副知地方主管機關）。如無實驗動物房舍，仍須填寫軟體查核表部分；如半年內未飼養動物且未使用動物，可不實施該次查核。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內部查核表與實地查核表相同，表中</w:t>
      </w: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Ａ</w:t>
      </w:r>
      <w:proofErr w:type="gramEnd"/>
      <w:r w:rsidRPr="00072FE4">
        <w:rPr>
          <w:rFonts w:ascii="標楷體" w:eastAsia="標楷體" w:hAnsi="標楷體"/>
          <w:kern w:val="0"/>
          <w:sz w:val="28"/>
          <w:szCs w:val="28"/>
        </w:rPr>
        <w:t>.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一、（一）「實驗動物照護及使用委員會或小組之組成及功能」，</w:t>
      </w: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係供照護</w:t>
      </w:r>
      <w:proofErr w:type="gramEnd"/>
      <w:r w:rsidRPr="00072FE4">
        <w:rPr>
          <w:rFonts w:ascii="標楷體" w:eastAsia="標楷體" w:hAnsi="標楷體" w:hint="eastAsia"/>
          <w:kern w:val="0"/>
          <w:sz w:val="28"/>
          <w:szCs w:val="28"/>
        </w:rPr>
        <w:t>委員會或小組自我提醒之用；惟如照護委員會或小組係監督</w:t>
      </w:r>
      <w:r w:rsidRPr="00072FE4">
        <w:rPr>
          <w:rFonts w:ascii="標楷體" w:eastAsia="標楷體" w:hAnsi="標楷體"/>
          <w:kern w:val="0"/>
          <w:sz w:val="28"/>
          <w:szCs w:val="28"/>
        </w:rPr>
        <w:t>2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處以上動物房舍者，得將表中「實驗動物照護及使用委員會或小組之組成及功能」乙節刪除，表</w:t>
      </w: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Ａ</w:t>
      </w:r>
      <w:proofErr w:type="gramEnd"/>
      <w:r w:rsidRPr="00072FE4">
        <w:rPr>
          <w:rFonts w:ascii="標楷體" w:eastAsia="標楷體" w:hAnsi="標楷體"/>
          <w:kern w:val="0"/>
          <w:sz w:val="28"/>
          <w:szCs w:val="28"/>
        </w:rPr>
        <w:t>.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之</w:t>
      </w: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配分隨之</w:t>
      </w:r>
      <w:proofErr w:type="gramEnd"/>
      <w:r w:rsidRPr="00072FE4">
        <w:rPr>
          <w:rFonts w:ascii="標楷體" w:eastAsia="標楷體" w:hAnsi="標楷體" w:hint="eastAsia"/>
          <w:kern w:val="0"/>
          <w:sz w:val="28"/>
          <w:szCs w:val="28"/>
        </w:rPr>
        <w:t>調整，請參閱附表。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若有繁殖供作科學應用之實驗動物計畫，亦請列入查核範圍。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b/>
          <w:color w:val="FF0000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查核陸生動物之硬體設施時，請依B1表格之項目進行查核；查核水生或兩棲類動物之硬體設施時，請依B2表格之項目進行查核。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proofErr w:type="gramStart"/>
      <w:r w:rsidRPr="00072FE4">
        <w:rPr>
          <w:rFonts w:ascii="標楷體" w:eastAsia="標楷體" w:hAnsi="標楷體" w:hint="eastAsia"/>
          <w:kern w:val="0"/>
          <w:sz w:val="28"/>
          <w:szCs w:val="28"/>
        </w:rPr>
        <w:t>本表如有</w:t>
      </w:r>
      <w:proofErr w:type="gramEnd"/>
      <w:r w:rsidRPr="00072FE4">
        <w:rPr>
          <w:rFonts w:ascii="標楷體" w:eastAsia="標楷體" w:hAnsi="標楷體" w:hint="eastAsia"/>
          <w:kern w:val="0"/>
          <w:sz w:val="28"/>
          <w:szCs w:val="28"/>
        </w:rPr>
        <w:t>不適用查核要點情形，可於備註欄中說明。</w:t>
      </w:r>
    </w:p>
    <w:p w:rsidR="00804ABC" w:rsidRPr="00072FE4" w:rsidRDefault="00804ABC" w:rsidP="00804ABC">
      <w:pPr>
        <w:numPr>
          <w:ilvl w:val="0"/>
          <w:numId w:val="32"/>
        </w:numPr>
        <w:spacing w:beforeLines="50" w:before="180" w:line="44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評分說明如次：</w:t>
      </w:r>
    </w:p>
    <w:p w:rsidR="00804ABC" w:rsidRPr="00072FE4" w:rsidRDefault="00804ABC" w:rsidP="00804ABC">
      <w:pPr>
        <w:numPr>
          <w:ilvl w:val="0"/>
          <w:numId w:val="33"/>
        </w:numPr>
        <w:spacing w:line="44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軟體查核占</w:t>
      </w:r>
      <w:r w:rsidRPr="00072FE4">
        <w:rPr>
          <w:rFonts w:ascii="標楷體" w:eastAsia="標楷體" w:hAnsi="標楷體"/>
          <w:kern w:val="0"/>
          <w:sz w:val="28"/>
          <w:szCs w:val="28"/>
        </w:rPr>
        <w:t>80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分，硬體查核占</w:t>
      </w:r>
      <w:r w:rsidRPr="00072FE4">
        <w:rPr>
          <w:rFonts w:ascii="標楷體" w:eastAsia="標楷體" w:hAnsi="標楷體"/>
          <w:kern w:val="0"/>
          <w:sz w:val="28"/>
          <w:szCs w:val="28"/>
        </w:rPr>
        <w:t>20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分，合計</w:t>
      </w:r>
      <w:r w:rsidRPr="00072FE4">
        <w:rPr>
          <w:rFonts w:ascii="標楷體" w:eastAsia="標楷體" w:hAnsi="標楷體"/>
          <w:kern w:val="0"/>
          <w:sz w:val="28"/>
          <w:szCs w:val="28"/>
        </w:rPr>
        <w:t>100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分。軟體查核分為</w:t>
      </w:r>
      <w:r w:rsidRPr="00072FE4">
        <w:rPr>
          <w:rFonts w:ascii="標楷體" w:eastAsia="標楷體" w:hAnsi="標楷體"/>
          <w:kern w:val="0"/>
          <w:sz w:val="28"/>
          <w:szCs w:val="28"/>
        </w:rPr>
        <w:t>3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大項，包括機構的政策與職責（</w:t>
      </w:r>
      <w:r w:rsidRPr="00072FE4">
        <w:rPr>
          <w:rFonts w:ascii="標楷體" w:eastAsia="標楷體" w:hAnsi="標楷體"/>
          <w:kern w:val="0"/>
          <w:sz w:val="28"/>
          <w:szCs w:val="28"/>
        </w:rPr>
        <w:t>36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分）、獸醫學管理（</w:t>
      </w:r>
      <w:r w:rsidRPr="00072FE4">
        <w:rPr>
          <w:rFonts w:ascii="標楷體" w:eastAsia="標楷體" w:hAnsi="標楷體"/>
          <w:kern w:val="0"/>
          <w:sz w:val="28"/>
          <w:szCs w:val="28"/>
        </w:rPr>
        <w:t>20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分）及動物飼養管理（</w:t>
      </w:r>
      <w:r w:rsidRPr="00072FE4">
        <w:rPr>
          <w:rFonts w:ascii="標楷體" w:eastAsia="標楷體" w:hAnsi="標楷體"/>
          <w:kern w:val="0"/>
          <w:sz w:val="28"/>
          <w:szCs w:val="28"/>
        </w:rPr>
        <w:t>24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分）；硬體查核分為</w:t>
      </w:r>
      <w:r w:rsidRPr="00072FE4">
        <w:rPr>
          <w:rFonts w:ascii="標楷體" w:eastAsia="標楷體" w:hAnsi="標楷體"/>
          <w:kern w:val="0"/>
          <w:sz w:val="28"/>
          <w:szCs w:val="28"/>
        </w:rPr>
        <w:t>3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大項，包括動物飼養區域及供應區域（</w:t>
      </w:r>
      <w:r w:rsidRPr="00072FE4">
        <w:rPr>
          <w:rFonts w:ascii="標楷體" w:eastAsia="標楷體" w:hAnsi="標楷體"/>
          <w:kern w:val="0"/>
          <w:sz w:val="28"/>
          <w:szCs w:val="28"/>
        </w:rPr>
        <w:t>7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分）、儀器與設備（</w:t>
      </w:r>
      <w:r w:rsidRPr="00072FE4">
        <w:rPr>
          <w:rFonts w:ascii="標楷體" w:eastAsia="標楷體" w:hAnsi="標楷體"/>
          <w:kern w:val="0"/>
          <w:sz w:val="28"/>
          <w:szCs w:val="28"/>
        </w:rPr>
        <w:t>7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分）及動物手術或實驗場所（</w:t>
      </w:r>
      <w:r w:rsidRPr="00072FE4">
        <w:rPr>
          <w:rFonts w:ascii="標楷體" w:eastAsia="標楷體" w:hAnsi="標楷體"/>
          <w:kern w:val="0"/>
          <w:sz w:val="28"/>
          <w:szCs w:val="28"/>
        </w:rPr>
        <w:t>6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分）。各大項下分為若干細目，依符合程度評為「好」、「尚可」或「不好」。</w:t>
      </w:r>
    </w:p>
    <w:p w:rsidR="00804ABC" w:rsidRPr="00072FE4" w:rsidRDefault="00804ABC" w:rsidP="00804ABC">
      <w:pPr>
        <w:spacing w:line="440" w:lineRule="exact"/>
        <w:ind w:left="132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（二）各大項實際評分時，建議採取扣分方式較為簡便。將軟體查核分數及硬體查核分數加總，得出總分。</w:t>
      </w:r>
    </w:p>
    <w:p w:rsidR="00804ABC" w:rsidRPr="00072FE4" w:rsidRDefault="00804ABC" w:rsidP="00804ABC">
      <w:pPr>
        <w:spacing w:line="440" w:lineRule="exact"/>
        <w:ind w:left="132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072FE4">
        <w:rPr>
          <w:rFonts w:ascii="標楷體" w:eastAsia="標楷體" w:hAnsi="標楷體" w:hint="eastAsia"/>
          <w:kern w:val="0"/>
          <w:sz w:val="28"/>
          <w:szCs w:val="28"/>
        </w:rPr>
        <w:t>（三）各等級訂定方式：</w:t>
      </w:r>
      <w:r w:rsidRPr="00072FE4">
        <w:rPr>
          <w:rFonts w:ascii="標楷體" w:eastAsia="標楷體" w:hAnsi="標楷體"/>
          <w:kern w:val="0"/>
          <w:sz w:val="28"/>
          <w:szCs w:val="28"/>
        </w:rPr>
        <w:t>90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分以上（含</w:t>
      </w:r>
      <w:r w:rsidRPr="00072FE4">
        <w:rPr>
          <w:rFonts w:ascii="標楷體" w:eastAsia="標楷體" w:hAnsi="標楷體"/>
          <w:kern w:val="0"/>
          <w:sz w:val="28"/>
          <w:szCs w:val="28"/>
        </w:rPr>
        <w:t>90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分）為「優」，</w:t>
      </w:r>
      <w:r w:rsidRPr="00072FE4">
        <w:rPr>
          <w:rFonts w:ascii="標楷體" w:eastAsia="標楷體" w:hAnsi="標楷體"/>
          <w:kern w:val="0"/>
          <w:sz w:val="28"/>
          <w:szCs w:val="28"/>
        </w:rPr>
        <w:t>80~89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分為「良」，</w:t>
      </w:r>
      <w:r w:rsidRPr="00072FE4">
        <w:rPr>
          <w:rFonts w:ascii="標楷體" w:eastAsia="標楷體" w:hAnsi="標楷體"/>
          <w:kern w:val="0"/>
          <w:sz w:val="28"/>
          <w:szCs w:val="28"/>
        </w:rPr>
        <w:t>60~79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分為「尚可」，</w:t>
      </w:r>
      <w:r w:rsidRPr="00072FE4">
        <w:rPr>
          <w:rFonts w:ascii="標楷體" w:eastAsia="標楷體" w:hAnsi="標楷體"/>
          <w:kern w:val="0"/>
          <w:sz w:val="28"/>
          <w:szCs w:val="28"/>
        </w:rPr>
        <w:t>59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分以下（含</w:t>
      </w:r>
      <w:r w:rsidRPr="00072FE4">
        <w:rPr>
          <w:rFonts w:ascii="標楷體" w:eastAsia="標楷體" w:hAnsi="標楷體"/>
          <w:kern w:val="0"/>
          <w:sz w:val="28"/>
          <w:szCs w:val="28"/>
        </w:rPr>
        <w:t>59</w:t>
      </w:r>
      <w:r w:rsidRPr="00072FE4">
        <w:rPr>
          <w:rFonts w:ascii="標楷體" w:eastAsia="標楷體" w:hAnsi="標楷體" w:hint="eastAsia"/>
          <w:kern w:val="0"/>
          <w:sz w:val="28"/>
          <w:szCs w:val="28"/>
        </w:rPr>
        <w:t>分）為「較差」(表示經查核有需改善之重大缺失)。</w:t>
      </w:r>
    </w:p>
    <w:p w:rsidR="00804ABC" w:rsidRPr="00072FE4" w:rsidRDefault="00804ABC" w:rsidP="00804ABC">
      <w:pPr>
        <w:widowControl/>
        <w:spacing w:line="440" w:lineRule="exact"/>
        <w:rPr>
          <w:rFonts w:ascii="標楷體" w:eastAsia="標楷體" w:hAnsi="標楷體"/>
          <w:kern w:val="0"/>
        </w:rPr>
      </w:pPr>
    </w:p>
    <w:p w:rsidR="00642AF9" w:rsidRPr="00804ABC" w:rsidRDefault="00642AF9" w:rsidP="00804ABC"/>
    <w:sectPr w:rsidR="00642AF9" w:rsidRPr="00804ABC" w:rsidSect="00804ABC">
      <w:type w:val="continuous"/>
      <w:pgSz w:w="16838" w:h="23811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EAB" w:rsidRDefault="00075EAB">
      <w:r>
        <w:separator/>
      </w:r>
    </w:p>
  </w:endnote>
  <w:endnote w:type="continuationSeparator" w:id="0">
    <w:p w:rsidR="00075EAB" w:rsidRDefault="00075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全字庫正楷體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87" w:rsidRDefault="00804ABC" w:rsidP="0078023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90887" w:rsidRDefault="00075EAB" w:rsidP="0078023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87" w:rsidRDefault="00804AB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94CCB" w:rsidRPr="00F94CCB">
      <w:rPr>
        <w:noProof/>
        <w:lang w:val="zh-TW"/>
      </w:rPr>
      <w:t>5</w:t>
    </w:r>
    <w:r>
      <w:fldChar w:fldCharType="end"/>
    </w:r>
  </w:p>
  <w:p w:rsidR="00690887" w:rsidRDefault="00075EAB" w:rsidP="0078023B">
    <w:pPr>
      <w:pStyle w:val="a3"/>
      <w:tabs>
        <w:tab w:val="clear" w:pos="4153"/>
        <w:tab w:val="clear" w:pos="8306"/>
        <w:tab w:val="center" w:pos="4819"/>
        <w:tab w:val="right" w:pos="9639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EAB" w:rsidRDefault="00075EAB">
      <w:r>
        <w:separator/>
      </w:r>
    </w:p>
  </w:footnote>
  <w:footnote w:type="continuationSeparator" w:id="0">
    <w:p w:rsidR="00075EAB" w:rsidRDefault="00075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87" w:rsidRPr="008043A3" w:rsidRDefault="00804ABC" w:rsidP="0078023B">
    <w:pPr>
      <w:pStyle w:val="a6"/>
      <w:tabs>
        <w:tab w:val="left" w:pos="1060"/>
        <w:tab w:val="right" w:pos="9639"/>
      </w:tabs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26A3"/>
    <w:multiLevelType w:val="hybridMultilevel"/>
    <w:tmpl w:val="4F0022B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3C55B19"/>
    <w:multiLevelType w:val="multilevel"/>
    <w:tmpl w:val="46942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470C1"/>
    <w:multiLevelType w:val="hybridMultilevel"/>
    <w:tmpl w:val="F9085912"/>
    <w:lvl w:ilvl="0" w:tplc="CC46192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816805BE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0A88420F"/>
    <w:multiLevelType w:val="multilevel"/>
    <w:tmpl w:val="0EB48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213433"/>
    <w:multiLevelType w:val="hybridMultilevel"/>
    <w:tmpl w:val="9732F480"/>
    <w:lvl w:ilvl="0" w:tplc="CC46192E">
      <w:start w:val="1"/>
      <w:numFmt w:val="taiwaneseCountingThousand"/>
      <w:lvlText w:val="(%1)"/>
      <w:lvlJc w:val="left"/>
      <w:pPr>
        <w:ind w:left="906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42338F0"/>
    <w:multiLevelType w:val="hybridMultilevel"/>
    <w:tmpl w:val="673E3658"/>
    <w:lvl w:ilvl="0" w:tplc="7FC06B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803701B"/>
    <w:multiLevelType w:val="hybridMultilevel"/>
    <w:tmpl w:val="F9085912"/>
    <w:lvl w:ilvl="0" w:tplc="CC46192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816805BE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95C69A3"/>
    <w:multiLevelType w:val="multilevel"/>
    <w:tmpl w:val="C02606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622C4"/>
    <w:multiLevelType w:val="hybridMultilevel"/>
    <w:tmpl w:val="AD0427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AC76D3"/>
    <w:multiLevelType w:val="hybridMultilevel"/>
    <w:tmpl w:val="EFCAC3FC"/>
    <w:lvl w:ilvl="0" w:tplc="CC46192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816805BE">
      <w:start w:val="1"/>
      <w:numFmt w:val="decimal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2B4F3124"/>
    <w:multiLevelType w:val="hybridMultilevel"/>
    <w:tmpl w:val="AD0427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C62D33"/>
    <w:multiLevelType w:val="hybridMultilevel"/>
    <w:tmpl w:val="40B4A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ED1F9E"/>
    <w:multiLevelType w:val="hybridMultilevel"/>
    <w:tmpl w:val="183E5378"/>
    <w:lvl w:ilvl="0" w:tplc="7964677A">
      <w:start w:val="3"/>
      <w:numFmt w:val="bullet"/>
      <w:lvlText w:val="□"/>
      <w:lvlJc w:val="left"/>
      <w:pPr>
        <w:tabs>
          <w:tab w:val="num" w:pos="1950"/>
        </w:tabs>
        <w:ind w:left="19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550"/>
        </w:tabs>
        <w:ind w:left="2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30"/>
        </w:tabs>
        <w:ind w:left="3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90"/>
        </w:tabs>
        <w:ind w:left="3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70"/>
        </w:tabs>
        <w:ind w:left="4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50"/>
        </w:tabs>
        <w:ind w:left="4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30"/>
        </w:tabs>
        <w:ind w:left="5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10"/>
        </w:tabs>
        <w:ind w:left="5910" w:hanging="480"/>
      </w:pPr>
      <w:rPr>
        <w:rFonts w:ascii="Wingdings" w:hAnsi="Wingdings" w:hint="default"/>
      </w:rPr>
    </w:lvl>
  </w:abstractNum>
  <w:abstractNum w:abstractNumId="13" w15:restartNumberingAfterBreak="0">
    <w:nsid w:val="3BC41693"/>
    <w:multiLevelType w:val="hybridMultilevel"/>
    <w:tmpl w:val="40B4A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325C9D"/>
    <w:multiLevelType w:val="multilevel"/>
    <w:tmpl w:val="F47E5088"/>
    <w:lvl w:ilvl="0">
      <w:start w:val="22"/>
      <w:numFmt w:val="decimal"/>
      <w:pStyle w:val="6"/>
      <w:lvlText w:val="B-%1 "/>
      <w:lvlJc w:val="left"/>
      <w:pPr>
        <w:tabs>
          <w:tab w:val="num" w:pos="851"/>
        </w:tabs>
        <w:ind w:left="851" w:hanging="851"/>
      </w:pPr>
      <w:rPr>
        <w:rFonts w:hint="eastAsia"/>
        <w:b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5" w15:restartNumberingAfterBreak="0">
    <w:nsid w:val="3E934648"/>
    <w:multiLevelType w:val="multilevel"/>
    <w:tmpl w:val="D924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791BC0"/>
    <w:multiLevelType w:val="hybridMultilevel"/>
    <w:tmpl w:val="8E920A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9245E7"/>
    <w:multiLevelType w:val="hybridMultilevel"/>
    <w:tmpl w:val="C03EC6B6"/>
    <w:lvl w:ilvl="0" w:tplc="2DF8E61E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7B18B4"/>
    <w:multiLevelType w:val="multilevel"/>
    <w:tmpl w:val="C190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DA0A71"/>
    <w:multiLevelType w:val="hybridMultilevel"/>
    <w:tmpl w:val="8C1EE3B4"/>
    <w:lvl w:ilvl="0" w:tplc="2DF8E61E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F10B3C"/>
    <w:multiLevelType w:val="multilevel"/>
    <w:tmpl w:val="7A0C8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1C0DE0"/>
    <w:multiLevelType w:val="multilevel"/>
    <w:tmpl w:val="F2146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0261D8"/>
    <w:multiLevelType w:val="hybridMultilevel"/>
    <w:tmpl w:val="EFFE6C4C"/>
    <w:lvl w:ilvl="0" w:tplc="0B064582">
      <w:start w:val="1"/>
      <w:numFmt w:val="taiwaneseCountingThousand"/>
      <w:lvlText w:val="%1、"/>
      <w:lvlJc w:val="left"/>
      <w:pPr>
        <w:ind w:left="2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3" w15:restartNumberingAfterBreak="0">
    <w:nsid w:val="65BF2B9C"/>
    <w:multiLevelType w:val="multilevel"/>
    <w:tmpl w:val="E11EFC9C"/>
    <w:lvl w:ilvl="0">
      <w:start w:val="1"/>
      <w:numFmt w:val="decimal"/>
      <w:pStyle w:val="4"/>
      <w:lvlText w:val="C-0%1"/>
      <w:lvlJc w:val="left"/>
      <w:pPr>
        <w:tabs>
          <w:tab w:val="num" w:pos="720"/>
        </w:tabs>
        <w:ind w:left="480" w:hanging="480"/>
      </w:pPr>
      <w:rPr>
        <w:rFonts w:hint="eastAsia"/>
        <w:b/>
        <w:i w:val="0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77E1A2C"/>
    <w:multiLevelType w:val="multilevel"/>
    <w:tmpl w:val="80723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6F25D4"/>
    <w:multiLevelType w:val="hybridMultilevel"/>
    <w:tmpl w:val="0164B7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8C81D22"/>
    <w:multiLevelType w:val="hybridMultilevel"/>
    <w:tmpl w:val="A978FC2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C373748"/>
    <w:multiLevelType w:val="hybridMultilevel"/>
    <w:tmpl w:val="E9E6C7D8"/>
    <w:lvl w:ilvl="0" w:tplc="2A6A8800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555AEB"/>
    <w:multiLevelType w:val="hybridMultilevel"/>
    <w:tmpl w:val="DC9C0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3E0365"/>
    <w:multiLevelType w:val="hybridMultilevel"/>
    <w:tmpl w:val="F6861BDE"/>
    <w:lvl w:ilvl="0" w:tplc="CD3E513C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 w15:restartNumberingAfterBreak="0">
    <w:nsid w:val="756C7598"/>
    <w:multiLevelType w:val="multilevel"/>
    <w:tmpl w:val="5838C8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911FCA"/>
    <w:multiLevelType w:val="hybridMultilevel"/>
    <w:tmpl w:val="0C58EA6C"/>
    <w:lvl w:ilvl="0" w:tplc="EF1A681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B9548B1"/>
    <w:multiLevelType w:val="hybridMultilevel"/>
    <w:tmpl w:val="E506924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D810C74"/>
    <w:multiLevelType w:val="hybridMultilevel"/>
    <w:tmpl w:val="2E48FE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0F5DB1"/>
    <w:multiLevelType w:val="hybridMultilevel"/>
    <w:tmpl w:val="3C304B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1"/>
  </w:num>
  <w:num w:numId="3">
    <w:abstractNumId w:val="6"/>
  </w:num>
  <w:num w:numId="4">
    <w:abstractNumId w:val="2"/>
  </w:num>
  <w:num w:numId="5">
    <w:abstractNumId w:val="32"/>
  </w:num>
  <w:num w:numId="6">
    <w:abstractNumId w:val="19"/>
  </w:num>
  <w:num w:numId="7">
    <w:abstractNumId w:val="17"/>
  </w:num>
  <w:num w:numId="8">
    <w:abstractNumId w:val="22"/>
  </w:num>
  <w:num w:numId="9">
    <w:abstractNumId w:val="27"/>
  </w:num>
  <w:num w:numId="10">
    <w:abstractNumId w:val="0"/>
  </w:num>
  <w:num w:numId="11">
    <w:abstractNumId w:val="26"/>
  </w:num>
  <w:num w:numId="12">
    <w:abstractNumId w:val="20"/>
  </w:num>
  <w:num w:numId="13">
    <w:abstractNumId w:val="3"/>
  </w:num>
  <w:num w:numId="14">
    <w:abstractNumId w:val="21"/>
  </w:num>
  <w:num w:numId="15">
    <w:abstractNumId w:val="30"/>
    <w:lvlOverride w:ilvl="0">
      <w:lvl w:ilvl="0">
        <w:numFmt w:val="decimal"/>
        <w:lvlText w:val="%1."/>
        <w:lvlJc w:val="left"/>
      </w:lvl>
    </w:lvlOverride>
  </w:num>
  <w:num w:numId="16">
    <w:abstractNumId w:val="7"/>
    <w:lvlOverride w:ilvl="0">
      <w:lvl w:ilvl="0">
        <w:numFmt w:val="decimal"/>
        <w:lvlText w:val="%1."/>
        <w:lvlJc w:val="left"/>
      </w:lvl>
    </w:lvlOverride>
  </w:num>
  <w:num w:numId="17">
    <w:abstractNumId w:val="1"/>
  </w:num>
  <w:num w:numId="18">
    <w:abstractNumId w:val="24"/>
  </w:num>
  <w:num w:numId="19">
    <w:abstractNumId w:val="15"/>
  </w:num>
  <w:num w:numId="20">
    <w:abstractNumId w:val="18"/>
  </w:num>
  <w:num w:numId="21">
    <w:abstractNumId w:val="25"/>
  </w:num>
  <w:num w:numId="22">
    <w:abstractNumId w:val="33"/>
  </w:num>
  <w:num w:numId="23">
    <w:abstractNumId w:val="13"/>
  </w:num>
  <w:num w:numId="24">
    <w:abstractNumId w:val="16"/>
  </w:num>
  <w:num w:numId="25">
    <w:abstractNumId w:val="34"/>
  </w:num>
  <w:num w:numId="26">
    <w:abstractNumId w:val="28"/>
  </w:num>
  <w:num w:numId="27">
    <w:abstractNumId w:val="11"/>
  </w:num>
  <w:num w:numId="28">
    <w:abstractNumId w:val="8"/>
  </w:num>
  <w:num w:numId="29">
    <w:abstractNumId w:val="10"/>
  </w:num>
  <w:num w:numId="30">
    <w:abstractNumId w:val="23"/>
  </w:num>
  <w:num w:numId="31">
    <w:abstractNumId w:val="14"/>
  </w:num>
  <w:num w:numId="32">
    <w:abstractNumId w:val="5"/>
  </w:num>
  <w:num w:numId="33">
    <w:abstractNumId w:val="29"/>
  </w:num>
  <w:num w:numId="34">
    <w:abstractNumId w:val="12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ABC"/>
    <w:rsid w:val="00075EAB"/>
    <w:rsid w:val="00642AF9"/>
    <w:rsid w:val="00804ABC"/>
    <w:rsid w:val="00F9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C3E89"/>
  <w15:chartTrackingRefBased/>
  <w15:docId w15:val="{A77384BC-3389-4EF9-919D-8547EC51B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AB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804ABC"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4">
    <w:name w:val="heading 4"/>
    <w:basedOn w:val="a"/>
    <w:next w:val="a"/>
    <w:link w:val="40"/>
    <w:qFormat/>
    <w:rsid w:val="00804ABC"/>
    <w:pPr>
      <w:keepNext/>
      <w:numPr>
        <w:numId w:val="30"/>
      </w:numPr>
      <w:jc w:val="both"/>
      <w:outlineLvl w:val="3"/>
    </w:pPr>
    <w:rPr>
      <w:szCs w:val="20"/>
    </w:rPr>
  </w:style>
  <w:style w:type="paragraph" w:styleId="6">
    <w:name w:val="heading 6"/>
    <w:basedOn w:val="a"/>
    <w:next w:val="a"/>
    <w:link w:val="60"/>
    <w:qFormat/>
    <w:rsid w:val="00804ABC"/>
    <w:pPr>
      <w:keepNext/>
      <w:numPr>
        <w:numId w:val="31"/>
      </w:numPr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804ABC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40">
    <w:name w:val="標題 4 字元"/>
    <w:basedOn w:val="a0"/>
    <w:link w:val="4"/>
    <w:rsid w:val="00804ABC"/>
    <w:rPr>
      <w:rFonts w:ascii="Times New Roman" w:eastAsia="新細明體" w:hAnsi="Times New Roman" w:cs="Times New Roman"/>
      <w:szCs w:val="20"/>
    </w:rPr>
  </w:style>
  <w:style w:type="character" w:customStyle="1" w:styleId="60">
    <w:name w:val="標題 6 字元"/>
    <w:basedOn w:val="a0"/>
    <w:link w:val="6"/>
    <w:rsid w:val="00804ABC"/>
    <w:rPr>
      <w:rFonts w:ascii="Times New Roman" w:eastAsia="新細明體" w:hAnsi="Times New Roman" w:cs="Times New Roman"/>
      <w:szCs w:val="20"/>
    </w:rPr>
  </w:style>
  <w:style w:type="paragraph" w:styleId="Web">
    <w:name w:val="Normal (Web)"/>
    <w:basedOn w:val="a"/>
    <w:rsid w:val="00804AB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804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04AB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04ABC"/>
    <w:rPr>
      <w:rFonts w:cs="Times New Roman"/>
    </w:rPr>
  </w:style>
  <w:style w:type="paragraph" w:styleId="a6">
    <w:name w:val="header"/>
    <w:basedOn w:val="a"/>
    <w:link w:val="a7"/>
    <w:unhideWhenUsed/>
    <w:rsid w:val="00804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804ABC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804ABC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804A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804ABC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804AB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804ABC"/>
    <w:rPr>
      <w:i/>
      <w:iCs/>
    </w:rPr>
  </w:style>
  <w:style w:type="table" w:customStyle="1" w:styleId="4-31">
    <w:name w:val="格線表格 4 - 輔色 31"/>
    <w:basedOn w:val="a1"/>
    <w:uiPriority w:val="49"/>
    <w:rsid w:val="00804AB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ad">
    <w:name w:val="字元 字元"/>
    <w:basedOn w:val="a"/>
    <w:autoRedefine/>
    <w:rsid w:val="00804ABC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e">
    <w:name w:val="Hyperlink"/>
    <w:basedOn w:val="a0"/>
    <w:unhideWhenUsed/>
    <w:rsid w:val="00804ABC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04AB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804ABC"/>
    <w:rPr>
      <w:rFonts w:ascii="Courier New" w:hAnsi="Courier New" w:cs="Courier New"/>
      <w:kern w:val="0"/>
      <w:sz w:val="20"/>
      <w:szCs w:val="20"/>
    </w:rPr>
  </w:style>
  <w:style w:type="numbering" w:customStyle="1" w:styleId="11">
    <w:name w:val="無清單1"/>
    <w:next w:val="a2"/>
    <w:semiHidden/>
    <w:unhideWhenUsed/>
    <w:rsid w:val="00804ABC"/>
  </w:style>
  <w:style w:type="paragraph" w:styleId="af">
    <w:name w:val="Normal Indent"/>
    <w:basedOn w:val="a"/>
    <w:rsid w:val="00804ABC"/>
    <w:pPr>
      <w:ind w:left="480"/>
    </w:pPr>
    <w:rPr>
      <w:rFonts w:eastAsia="標楷體"/>
      <w:kern w:val="0"/>
      <w:szCs w:val="20"/>
    </w:rPr>
  </w:style>
  <w:style w:type="paragraph" w:customStyle="1" w:styleId="2">
    <w:name w:val="標題2"/>
    <w:basedOn w:val="1"/>
    <w:rsid w:val="00804ABC"/>
    <w:pPr>
      <w:spacing w:before="0" w:after="0" w:line="480" w:lineRule="exact"/>
      <w:jc w:val="center"/>
      <w:outlineLvl w:val="1"/>
    </w:pPr>
    <w:rPr>
      <w:rFonts w:eastAsia="標楷體"/>
      <w:sz w:val="32"/>
    </w:rPr>
  </w:style>
  <w:style w:type="paragraph" w:customStyle="1" w:styleId="af0">
    <w:name w:val="內文一"/>
    <w:basedOn w:val="af1"/>
    <w:rsid w:val="00804ABC"/>
    <w:rPr>
      <w:rFonts w:ascii="Arial" w:eastAsia="標楷體" w:hAnsi="Arial"/>
      <w:sz w:val="24"/>
    </w:rPr>
  </w:style>
  <w:style w:type="paragraph" w:styleId="af1">
    <w:name w:val="caption"/>
    <w:basedOn w:val="a"/>
    <w:next w:val="a"/>
    <w:qFormat/>
    <w:rsid w:val="00804ABC"/>
    <w:pPr>
      <w:spacing w:before="120" w:after="120"/>
    </w:pPr>
    <w:rPr>
      <w:sz w:val="20"/>
      <w:szCs w:val="20"/>
    </w:rPr>
  </w:style>
  <w:style w:type="character" w:styleId="af2">
    <w:name w:val="Strong"/>
    <w:qFormat/>
    <w:rsid w:val="00804ABC"/>
    <w:rPr>
      <w:b/>
      <w:bCs/>
    </w:rPr>
  </w:style>
  <w:style w:type="paragraph" w:styleId="af3">
    <w:name w:val="Note Heading"/>
    <w:basedOn w:val="a"/>
    <w:next w:val="a"/>
    <w:link w:val="af4"/>
    <w:rsid w:val="00804ABC"/>
    <w:pPr>
      <w:jc w:val="center"/>
    </w:pPr>
    <w:rPr>
      <w:rFonts w:eastAsia="標楷體"/>
      <w:kern w:val="0"/>
    </w:rPr>
  </w:style>
  <w:style w:type="character" w:customStyle="1" w:styleId="af4">
    <w:name w:val="註釋標題 字元"/>
    <w:basedOn w:val="a0"/>
    <w:link w:val="af3"/>
    <w:rsid w:val="00804ABC"/>
    <w:rPr>
      <w:rFonts w:ascii="Times New Roman" w:eastAsia="標楷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nimal.coa.gov.tw/html/?main=13h&amp;page=13_labaratory_c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2020-10-28T01:22:00Z</dcterms:created>
  <dcterms:modified xsi:type="dcterms:W3CDTF">2020-10-29T08:23:00Z</dcterms:modified>
</cp:coreProperties>
</file>