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203" w:rsidRDefault="003D7F8A">
      <w:r w:rsidRPr="003D7F8A">
        <w:t>The Executive Yuan approved the remuneration for public lawyers, which took effect on March 1, 2013.</w:t>
      </w:r>
    </w:p>
    <w:p w:rsidR="003D7F8A" w:rsidRDefault="003D7F8A"/>
    <w:p w:rsidR="003D7F8A" w:rsidRDefault="003D7F8A">
      <w:r w:rsidRPr="003D7F8A">
        <w:t>Regarding the case regarding the selection and recommendation of the Ministry of Education’s 113th Teacher Award, please see the attachment for details.</w:t>
      </w:r>
    </w:p>
    <w:p w:rsidR="003D7F8A" w:rsidRDefault="003D7F8A"/>
    <w:p w:rsidR="003D7F8A" w:rsidRDefault="003D7F8A">
      <w:r w:rsidRPr="003D7F8A">
        <w:t>Regarding the case regarding the selection and recommendation of the Ministry of Education’s 113th Teach</w:t>
      </w:r>
      <w:bookmarkStart w:id="0" w:name="_GoBack"/>
      <w:bookmarkEnd w:id="0"/>
      <w:r w:rsidRPr="003D7F8A">
        <w:t>er Award, please see the attachment for details.</w:t>
      </w:r>
    </w:p>
    <w:sectPr w:rsidR="003D7F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8A"/>
    <w:rsid w:val="003D7F8A"/>
    <w:rsid w:val="0070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45B61"/>
  <w15:chartTrackingRefBased/>
  <w15:docId w15:val="{90DBBEE9-A61D-4963-9518-AB2E352A3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2024-03-15T09:50:00Z</dcterms:created>
  <dcterms:modified xsi:type="dcterms:W3CDTF">2024-03-15T09:51:00Z</dcterms:modified>
</cp:coreProperties>
</file>