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247" w:rsidRPr="00CB1247" w:rsidRDefault="00CB1247" w:rsidP="00CB1247">
      <w:pPr>
        <w:widowControl/>
        <w:pBdr>
          <w:left w:val="single" w:sz="48" w:space="11" w:color="DA5757"/>
        </w:pBdr>
        <w:shd w:val="clear" w:color="auto" w:fill="F1F1F1"/>
        <w:spacing w:line="861" w:lineRule="atLeast"/>
        <w:ind w:left="600" w:right="600"/>
        <w:outlineLvl w:val="0"/>
        <w:rPr>
          <w:rFonts w:ascii="Georgia" w:eastAsia="新細明體" w:hAnsi="Georgia" w:cs="Arial"/>
          <w:b/>
          <w:bCs/>
          <w:color w:val="111111"/>
          <w:spacing w:val="-2"/>
          <w:kern w:val="36"/>
          <w:sz w:val="65"/>
          <w:szCs w:val="65"/>
        </w:rPr>
      </w:pPr>
      <w:r w:rsidRPr="00CB1247">
        <w:rPr>
          <w:rFonts w:ascii="Georgia" w:eastAsia="新細明體" w:hAnsi="Georgia" w:cs="Arial"/>
          <w:b/>
          <w:bCs/>
          <w:color w:val="111111"/>
          <w:spacing w:val="-2"/>
          <w:kern w:val="36"/>
          <w:sz w:val="65"/>
          <w:szCs w:val="65"/>
        </w:rPr>
        <w:t>Athletic Facilities</w:t>
      </w:r>
    </w:p>
    <w:p w:rsidR="00CB1247" w:rsidRPr="00CB1247" w:rsidRDefault="00CB1247" w:rsidP="00CB1247">
      <w:pPr>
        <w:widowControl/>
        <w:numPr>
          <w:ilvl w:val="0"/>
          <w:numId w:val="1"/>
        </w:numPr>
        <w:shd w:val="clear" w:color="auto" w:fill="F1F1F1"/>
        <w:ind w:left="0" w:right="45"/>
        <w:rPr>
          <w:rFonts w:ascii="inherit" w:eastAsia="新細明體" w:hAnsi="inherit" w:cs="Arial"/>
          <w:color w:val="111111"/>
          <w:kern w:val="0"/>
          <w:sz w:val="21"/>
          <w:szCs w:val="21"/>
        </w:rPr>
      </w:pPr>
      <w:hyperlink r:id="rId5" w:history="1">
        <w:r w:rsidRPr="00CB1247">
          <w:rPr>
            <w:rFonts w:ascii="inherit" w:eastAsia="新細明體" w:hAnsi="inherit" w:cs="Arial"/>
            <w:color w:val="337AB7"/>
            <w:kern w:val="0"/>
            <w:sz w:val="21"/>
            <w:szCs w:val="21"/>
          </w:rPr>
          <w:t>Home</w:t>
        </w:r>
      </w:hyperlink>
    </w:p>
    <w:p w:rsidR="00CB1247" w:rsidRPr="00CB1247" w:rsidRDefault="00CB1247" w:rsidP="00CB1247">
      <w:pPr>
        <w:widowControl/>
        <w:numPr>
          <w:ilvl w:val="0"/>
          <w:numId w:val="1"/>
        </w:numPr>
        <w:shd w:val="clear" w:color="auto" w:fill="F1F1F1"/>
        <w:ind w:left="0"/>
        <w:rPr>
          <w:rFonts w:ascii="inherit" w:eastAsia="新細明體" w:hAnsi="inherit" w:cs="Arial"/>
          <w:color w:val="111111"/>
          <w:kern w:val="0"/>
          <w:sz w:val="21"/>
          <w:szCs w:val="21"/>
        </w:rPr>
      </w:pPr>
      <w:r w:rsidRPr="00CB1247">
        <w:rPr>
          <w:rFonts w:ascii="inherit" w:eastAsia="新細明體" w:hAnsi="inherit" w:cs="Arial"/>
          <w:color w:val="CCCCCC"/>
          <w:kern w:val="0"/>
          <w:sz w:val="21"/>
          <w:szCs w:val="21"/>
        </w:rPr>
        <w:t>/</w:t>
      </w:r>
    </w:p>
    <w:p w:rsidR="00CB1247" w:rsidRPr="00CB1247" w:rsidRDefault="00CB1247" w:rsidP="00CB1247">
      <w:pPr>
        <w:widowControl/>
        <w:numPr>
          <w:ilvl w:val="0"/>
          <w:numId w:val="1"/>
        </w:numPr>
        <w:shd w:val="clear" w:color="auto" w:fill="F1F1F1"/>
        <w:ind w:left="0"/>
        <w:rPr>
          <w:rFonts w:ascii="inherit" w:eastAsia="新細明體" w:hAnsi="inherit" w:cs="Arial"/>
          <w:color w:val="111111"/>
          <w:kern w:val="0"/>
          <w:sz w:val="21"/>
          <w:szCs w:val="21"/>
        </w:rPr>
      </w:pPr>
      <w:hyperlink r:id="rId6" w:tooltip="Campus Life and Health" w:history="1">
        <w:r w:rsidRPr="00CB1247">
          <w:rPr>
            <w:rFonts w:ascii="inherit" w:eastAsia="新細明體" w:hAnsi="inherit" w:cs="Arial"/>
            <w:color w:val="337AB7"/>
            <w:kern w:val="0"/>
            <w:sz w:val="21"/>
            <w:szCs w:val="21"/>
          </w:rPr>
          <w:t>Campus Life and Health</w:t>
        </w:r>
      </w:hyperlink>
    </w:p>
    <w:p w:rsidR="00CB1247" w:rsidRPr="00CB1247" w:rsidRDefault="00CB1247" w:rsidP="00CB1247">
      <w:pPr>
        <w:widowControl/>
        <w:numPr>
          <w:ilvl w:val="0"/>
          <w:numId w:val="1"/>
        </w:numPr>
        <w:shd w:val="clear" w:color="auto" w:fill="F1F1F1"/>
        <w:ind w:left="0"/>
        <w:rPr>
          <w:rFonts w:ascii="inherit" w:eastAsia="新細明體" w:hAnsi="inherit" w:cs="Arial"/>
          <w:color w:val="111111"/>
          <w:kern w:val="0"/>
          <w:sz w:val="21"/>
          <w:szCs w:val="21"/>
        </w:rPr>
      </w:pPr>
      <w:r w:rsidRPr="00CB1247">
        <w:rPr>
          <w:rFonts w:ascii="inherit" w:eastAsia="新細明體" w:hAnsi="inherit" w:cs="Arial"/>
          <w:color w:val="CCCCCC"/>
          <w:kern w:val="0"/>
          <w:sz w:val="21"/>
          <w:szCs w:val="21"/>
        </w:rPr>
        <w:t>/</w:t>
      </w:r>
    </w:p>
    <w:p w:rsidR="00CB1247" w:rsidRPr="00CB1247" w:rsidRDefault="00CB1247" w:rsidP="00CB1247">
      <w:pPr>
        <w:widowControl/>
        <w:numPr>
          <w:ilvl w:val="0"/>
          <w:numId w:val="1"/>
        </w:numPr>
        <w:shd w:val="clear" w:color="auto" w:fill="F1F1F1"/>
        <w:ind w:left="0"/>
        <w:rPr>
          <w:rFonts w:ascii="inherit" w:eastAsia="新細明體" w:hAnsi="inherit" w:cs="Arial"/>
          <w:color w:val="111111"/>
          <w:kern w:val="0"/>
          <w:sz w:val="21"/>
          <w:szCs w:val="21"/>
        </w:rPr>
      </w:pPr>
      <w:r w:rsidRPr="00CB1247">
        <w:rPr>
          <w:rFonts w:ascii="inherit" w:eastAsia="新細明體" w:hAnsi="inherit" w:cs="Arial"/>
          <w:color w:val="96969E"/>
          <w:kern w:val="0"/>
          <w:sz w:val="21"/>
          <w:szCs w:val="21"/>
        </w:rPr>
        <w:t>Athletic Facilities</w:t>
      </w:r>
    </w:p>
    <w:p w:rsidR="00CB1247" w:rsidRPr="00CB1247" w:rsidRDefault="00CB1247" w:rsidP="00CB1247">
      <w:pPr>
        <w:widowControl/>
        <w:shd w:val="clear" w:color="auto" w:fill="F1F1F1"/>
        <w:rPr>
          <w:rFonts w:ascii="Arial" w:eastAsia="新細明體" w:hAnsi="Arial" w:cs="Arial"/>
          <w:color w:val="888888"/>
          <w:kern w:val="0"/>
          <w:sz w:val="21"/>
          <w:szCs w:val="21"/>
        </w:rPr>
      </w:pPr>
      <w:r w:rsidRPr="00CB1247">
        <w:rPr>
          <w:rFonts w:ascii="Arial" w:eastAsia="新細明體" w:hAnsi="Arial" w:cs="Arial"/>
          <w:color w:val="888888"/>
          <w:kern w:val="0"/>
          <w:sz w:val="21"/>
          <w:szCs w:val="21"/>
        </w:rPr>
        <w:t>Date: 2023-02-3</w:t>
      </w:r>
    </w:p>
    <w:p w:rsidR="00CB1247" w:rsidRPr="00CB1247" w:rsidRDefault="00CB1247" w:rsidP="00CB1247">
      <w:pPr>
        <w:widowControl/>
        <w:shd w:val="clear" w:color="auto" w:fill="F1F1F1"/>
        <w:jc w:val="right"/>
        <w:rPr>
          <w:rFonts w:ascii="Arial" w:eastAsia="新細明體" w:hAnsi="Arial" w:cs="Arial"/>
          <w:color w:val="111111"/>
          <w:kern w:val="0"/>
          <w:sz w:val="26"/>
          <w:szCs w:val="26"/>
        </w:rPr>
      </w:pPr>
      <w:r w:rsidRPr="00CB1247">
        <w:rPr>
          <w:rFonts w:ascii="Arial" w:eastAsia="新細明體" w:hAnsi="Arial" w:cs="Arial"/>
          <w:noProof/>
          <w:color w:val="0093C2"/>
          <w:kern w:val="0"/>
          <w:sz w:val="26"/>
          <w:szCs w:val="26"/>
        </w:rPr>
        <w:drawing>
          <wp:inline distT="0" distB="0" distL="0" distR="0">
            <wp:extent cx="304800" cy="304800"/>
            <wp:effectExtent l="0" t="0" r="0" b="0"/>
            <wp:docPr id="1" name="圖片 1" descr="image_print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_print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247" w:rsidRPr="00CB1247" w:rsidRDefault="00CB1247" w:rsidP="00CB1247">
      <w:pPr>
        <w:widowControl/>
        <w:shd w:val="clear" w:color="auto" w:fill="F1F1F1"/>
        <w:spacing w:before="750" w:after="375"/>
        <w:outlineLvl w:val="3"/>
        <w:rPr>
          <w:rFonts w:ascii="inherit" w:eastAsia="新細明體" w:hAnsi="inherit" w:cs="Arial"/>
          <w:b/>
          <w:bCs/>
          <w:color w:val="111111"/>
          <w:kern w:val="0"/>
          <w:sz w:val="36"/>
          <w:szCs w:val="36"/>
        </w:rPr>
      </w:pPr>
      <w:r w:rsidRPr="00CB1247">
        <w:rPr>
          <w:rFonts w:ascii="inherit" w:eastAsia="新細明體" w:hAnsi="inherit" w:cs="Arial"/>
          <w:b/>
          <w:bCs/>
          <w:color w:val="111111"/>
          <w:kern w:val="0"/>
          <w:sz w:val="36"/>
          <w:szCs w:val="36"/>
        </w:rPr>
        <w:t>Athletic Facilities: Faculty members enjoy discount when using the following facilities:</w:t>
      </w:r>
    </w:p>
    <w:p w:rsidR="00CB1247" w:rsidRPr="00CB1247" w:rsidRDefault="00CB1247" w:rsidP="00CB1247">
      <w:pPr>
        <w:widowControl/>
        <w:shd w:val="clear" w:color="auto" w:fill="F1F1F1"/>
        <w:spacing w:before="750" w:after="375"/>
        <w:outlineLvl w:val="3"/>
        <w:rPr>
          <w:rFonts w:ascii="inherit" w:eastAsia="新細明體" w:hAnsi="inherit" w:cs="Arial"/>
          <w:b/>
          <w:bCs/>
          <w:color w:val="111111"/>
          <w:kern w:val="0"/>
          <w:sz w:val="36"/>
          <w:szCs w:val="36"/>
        </w:rPr>
      </w:pPr>
      <w:r w:rsidRPr="00CB1247">
        <w:rPr>
          <w:rFonts w:ascii="inherit" w:eastAsia="新細明體" w:hAnsi="inherit" w:cs="Arial"/>
          <w:b/>
          <w:bCs/>
          <w:color w:val="111111"/>
          <w:kern w:val="0"/>
          <w:sz w:val="36"/>
          <w:szCs w:val="36"/>
        </w:rPr>
        <w:t>NTU Gymnasia</w:t>
      </w:r>
    </w:p>
    <w:p w:rsidR="00CB1247" w:rsidRPr="00CB1247" w:rsidRDefault="00CB1247" w:rsidP="00CB1247">
      <w:pPr>
        <w:widowControl/>
        <w:shd w:val="clear" w:color="auto" w:fill="F1F1F1"/>
        <w:spacing w:after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t>(1) Main campus</w:t>
      </w:r>
    </w:p>
    <w:p w:rsidR="00CB1247" w:rsidRPr="00CB1247" w:rsidRDefault="00CB1247" w:rsidP="00CB1247">
      <w:pPr>
        <w:widowControl/>
        <w:numPr>
          <w:ilvl w:val="0"/>
          <w:numId w:val="2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NTU Sports Center: an indoor swimming pool, a dance room, a gymnastics room, a martial arts room, a table tennis room, four squash courts, a general court on the first floor, and the main court (for badminton, basketball, volleyball, and handball) on the third floor.</w:t>
      </w:r>
    </w:p>
    <w:p w:rsidR="00CB1247" w:rsidRPr="00CB1247" w:rsidRDefault="00CB1247" w:rsidP="00CB1247">
      <w:pPr>
        <w:widowControl/>
        <w:numPr>
          <w:ilvl w:val="0"/>
          <w:numId w:val="2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Gymnasium, or the “Old Gym”: a general court on the first floor (for badminton, basketball, volleyball, and handball); a dance room and a table tennis room on the second floor; and a judo room, a table tennis room, and weight training room on the third floor.</w:t>
      </w:r>
    </w:p>
    <w:p w:rsidR="00CB1247" w:rsidRPr="00CB1247" w:rsidRDefault="00CB1247" w:rsidP="00CB1247">
      <w:pPr>
        <w:widowControl/>
        <w:numPr>
          <w:ilvl w:val="0"/>
          <w:numId w:val="2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Swimming pool: a standard size outdoor swimming pool, measuring 50 x 22 m, and 1.30-1.60 m deep; opens in winter and summer seasons every year.</w:t>
      </w:r>
    </w:p>
    <w:p w:rsidR="00CB1247" w:rsidRPr="00CB1247" w:rsidRDefault="00CB1247" w:rsidP="00CB1247">
      <w:pPr>
        <w:widowControl/>
        <w:numPr>
          <w:ilvl w:val="0"/>
          <w:numId w:val="2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 xml:space="preserve">Outdoor sports facilities: a 400-meter standard PU running track, 8 full basketball courts (some at the Center for Earthquake Engineering </w:t>
      </w: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lastRenderedPageBreak/>
        <w:t>Research), 10 half basketball courts (some at Center for Earthquake Engineering Research), 7 volleyball courts, a baseball/softball field (including a practice area), a football/rugby court, the Xinsheng tennis courts (8 hard tennis courts, 2 clay courts, and 1 tennis practice wall), an artificial turf court, two turf volley courts, one golf practice field, and one outdoor fitness area.</w:t>
      </w:r>
    </w:p>
    <w:p w:rsidR="00CB1247" w:rsidRPr="00CB1247" w:rsidRDefault="00CB1247" w:rsidP="00CB1247">
      <w:pPr>
        <w:widowControl/>
        <w:shd w:val="clear" w:color="auto" w:fill="F1F1F1"/>
        <w:spacing w:after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t>(2) College of Medicine:</w:t>
      </w:r>
    </w:p>
    <w:p w:rsidR="00CB1247" w:rsidRPr="00CB1247" w:rsidRDefault="00CB1247" w:rsidP="00CB1247">
      <w:pPr>
        <w:widowControl/>
        <w:numPr>
          <w:ilvl w:val="0"/>
          <w:numId w:val="3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Gymnasium: a general court (for badminton, basketball, volleyball, and handball) and a table tennis room on the first floor, and a dance room, and an office on the second floor.</w:t>
      </w:r>
    </w:p>
    <w:p w:rsidR="00CB1247" w:rsidRPr="00CB1247" w:rsidRDefault="00CB1247" w:rsidP="00CB1247">
      <w:pPr>
        <w:widowControl/>
        <w:numPr>
          <w:ilvl w:val="0"/>
          <w:numId w:val="4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Tennis Courts: two clay courts and one hard court.</w:t>
      </w:r>
    </w:p>
    <w:p w:rsidR="00CB1247" w:rsidRPr="00CB1247" w:rsidRDefault="00CB1247" w:rsidP="00CB1247">
      <w:pPr>
        <w:widowControl/>
        <w:numPr>
          <w:ilvl w:val="0"/>
          <w:numId w:val="5"/>
        </w:numPr>
        <w:shd w:val="clear" w:color="auto" w:fill="F1F1F1"/>
        <w:spacing w:before="120" w:after="120"/>
        <w:ind w:left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Other Sports Facilities: two basketball courts and two volleyball courts.</w:t>
      </w:r>
    </w:p>
    <w:p w:rsidR="00CB1247" w:rsidRPr="00CB1247" w:rsidRDefault="00CB1247" w:rsidP="00CB1247">
      <w:pPr>
        <w:widowControl/>
        <w:shd w:val="clear" w:color="auto" w:fill="F1F1F1"/>
        <w:spacing w:after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t>Department / </w:t>
      </w: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Athletic Department, Center for General Education</w:t>
      </w: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br/>
      </w: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t>Contact /</w:t>
      </w: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br/>
      </w: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NTU Sports Center: (+886) 2-3366-5959 #601</w:t>
      </w: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br/>
        <w:t>Gymnasium and Outdoor Facilities: (+886) 2-3366-9515</w:t>
      </w: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br/>
      </w: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t>Website /</w:t>
      </w:r>
      <w:r w:rsidRPr="00CB1247">
        <w:rPr>
          <w:rFonts w:ascii="inherit" w:eastAsia="新細明體" w:hAnsi="inherit" w:cs="Arial"/>
          <w:b/>
          <w:bCs/>
          <w:color w:val="111111"/>
          <w:kern w:val="0"/>
          <w:sz w:val="26"/>
          <w:szCs w:val="26"/>
        </w:rPr>
        <w:br/>
      </w:r>
      <w:hyperlink r:id="rId9" w:anchor="/" w:history="1">
        <w:r w:rsidRPr="00CB1247">
          <w:rPr>
            <w:rFonts w:ascii="inherit" w:eastAsia="新細明體" w:hAnsi="inherit" w:cs="Arial"/>
            <w:color w:val="0093C2"/>
            <w:kern w:val="0"/>
            <w:sz w:val="26"/>
            <w:szCs w:val="26"/>
          </w:rPr>
          <w:t>Athletic Department</w:t>
        </w:r>
      </w:hyperlink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br/>
      </w:r>
      <w:hyperlink r:id="rId10" w:anchor="/" w:history="1">
        <w:r w:rsidRPr="00CB1247">
          <w:rPr>
            <w:rFonts w:ascii="inherit" w:eastAsia="新細明體" w:hAnsi="inherit" w:cs="Arial"/>
            <w:color w:val="0093C2"/>
            <w:kern w:val="0"/>
            <w:sz w:val="26"/>
            <w:szCs w:val="26"/>
          </w:rPr>
          <w:t>NTU Sports Center</w:t>
        </w:r>
      </w:hyperlink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br/>
      </w:r>
      <w:hyperlink r:id="rId11" w:anchor="/" w:history="1">
        <w:r w:rsidRPr="00CB1247">
          <w:rPr>
            <w:rFonts w:ascii="inherit" w:eastAsia="新細明體" w:hAnsi="inherit" w:cs="Arial"/>
            <w:color w:val="0093C2"/>
            <w:kern w:val="0"/>
            <w:sz w:val="26"/>
            <w:szCs w:val="26"/>
          </w:rPr>
          <w:t>Gymnasium and Outdoor Facilities</w:t>
        </w:r>
      </w:hyperlink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br/>
      </w:r>
      <w:hyperlink r:id="rId12" w:history="1">
        <w:r w:rsidRPr="00CB1247">
          <w:rPr>
            <w:rFonts w:ascii="inherit" w:eastAsia="新細明體" w:hAnsi="inherit" w:cs="Arial"/>
            <w:color w:val="0093C2"/>
            <w:kern w:val="0"/>
            <w:sz w:val="26"/>
            <w:szCs w:val="26"/>
          </w:rPr>
          <w:t>Sports Facilities at the College of Medicine</w:t>
        </w:r>
      </w:hyperlink>
    </w:p>
    <w:p w:rsidR="00CB1247" w:rsidRPr="00CB1247" w:rsidRDefault="00CB1247" w:rsidP="00CB1247">
      <w:pPr>
        <w:widowControl/>
        <w:shd w:val="clear" w:color="auto" w:fill="F1F1F1"/>
        <w:spacing w:after="36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Sports events: The following are annual sports events for faculty and students organized by the Athletic Department.</w:t>
      </w:r>
    </w:p>
    <w:p w:rsidR="00CB1247" w:rsidRPr="00CB1247" w:rsidRDefault="00CB1247" w:rsidP="00CB1247">
      <w:pPr>
        <w:widowControl/>
        <w:numPr>
          <w:ilvl w:val="0"/>
          <w:numId w:val="6"/>
        </w:numPr>
        <w:shd w:val="clear" w:color="auto" w:fill="F1F1F1"/>
        <w:spacing w:before="120" w:after="12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</w:p>
    <w:p w:rsidR="00CB1247" w:rsidRPr="00CB1247" w:rsidRDefault="00CB1247" w:rsidP="00CB1247">
      <w:pPr>
        <w:widowControl/>
        <w:numPr>
          <w:ilvl w:val="1"/>
          <w:numId w:val="6"/>
        </w:numPr>
        <w:shd w:val="clear" w:color="auto" w:fill="F1F1F1"/>
        <w:spacing w:before="120" w:after="120"/>
        <w:ind w:left="72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NTU swimming competition in October</w:t>
      </w:r>
    </w:p>
    <w:p w:rsidR="00CB1247" w:rsidRPr="00CB1247" w:rsidRDefault="00CB1247" w:rsidP="00CB1247">
      <w:pPr>
        <w:widowControl/>
        <w:numPr>
          <w:ilvl w:val="1"/>
          <w:numId w:val="6"/>
        </w:numPr>
        <w:shd w:val="clear" w:color="auto" w:fill="F1F1F1"/>
        <w:spacing w:before="120" w:after="120"/>
        <w:ind w:left="72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NTU Athletic Games in November</w:t>
      </w:r>
    </w:p>
    <w:p w:rsidR="00CB1247" w:rsidRPr="00CB1247" w:rsidRDefault="00CB1247" w:rsidP="00CB1247">
      <w:pPr>
        <w:widowControl/>
        <w:numPr>
          <w:ilvl w:val="1"/>
          <w:numId w:val="6"/>
        </w:numPr>
        <w:shd w:val="clear" w:color="auto" w:fill="F1F1F1"/>
        <w:spacing w:before="120" w:after="120"/>
        <w:ind w:left="72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NTU Campus Marathon in March</w:t>
      </w:r>
    </w:p>
    <w:p w:rsidR="00CB1247" w:rsidRPr="00CB1247" w:rsidRDefault="00CB1247" w:rsidP="00CB1247">
      <w:pPr>
        <w:widowControl/>
        <w:numPr>
          <w:ilvl w:val="1"/>
          <w:numId w:val="6"/>
        </w:numPr>
        <w:shd w:val="clear" w:color="auto" w:fill="F1F1F1"/>
        <w:spacing w:before="120" w:after="120"/>
        <w:ind w:left="72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The rules and regulations for each competition are adjusted based on each year’s schedule. For more, visit the </w:t>
      </w:r>
      <w:hyperlink r:id="rId13" w:anchor="/" w:history="1">
        <w:r w:rsidRPr="00CB1247">
          <w:rPr>
            <w:rFonts w:ascii="inherit" w:eastAsia="新細明體" w:hAnsi="inherit" w:cs="Arial"/>
            <w:color w:val="0093C2"/>
            <w:kern w:val="0"/>
            <w:sz w:val="26"/>
            <w:szCs w:val="26"/>
          </w:rPr>
          <w:t>Athletic Department</w:t>
        </w:r>
      </w:hyperlink>
    </w:p>
    <w:p w:rsidR="00CB1247" w:rsidRPr="00CB1247" w:rsidRDefault="00CB1247" w:rsidP="00CB1247">
      <w:pPr>
        <w:widowControl/>
        <w:numPr>
          <w:ilvl w:val="1"/>
          <w:numId w:val="6"/>
        </w:numPr>
        <w:shd w:val="clear" w:color="auto" w:fill="F1F1F1"/>
        <w:spacing w:before="120" w:after="120"/>
        <w:ind w:left="720"/>
        <w:rPr>
          <w:rFonts w:ascii="inherit" w:eastAsia="新細明體" w:hAnsi="inherit" w:cs="Arial"/>
          <w:color w:val="111111"/>
          <w:kern w:val="0"/>
          <w:sz w:val="26"/>
          <w:szCs w:val="26"/>
        </w:rPr>
      </w:pPr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For individual sports events and activities, visit the </w:t>
      </w:r>
      <w:hyperlink r:id="rId14" w:history="1">
        <w:r w:rsidRPr="00CB1247">
          <w:rPr>
            <w:rFonts w:ascii="inherit" w:eastAsia="新細明體" w:hAnsi="inherit" w:cs="Arial"/>
            <w:color w:val="0093C2"/>
            <w:kern w:val="0"/>
            <w:sz w:val="26"/>
            <w:szCs w:val="26"/>
          </w:rPr>
          <w:t>Cultural and Recreational Activities</w:t>
        </w:r>
      </w:hyperlink>
      <w:r w:rsidRPr="00CB1247">
        <w:rPr>
          <w:rFonts w:ascii="inherit" w:eastAsia="新細明體" w:hAnsi="inherit" w:cs="Arial"/>
          <w:color w:val="111111"/>
          <w:kern w:val="0"/>
          <w:sz w:val="26"/>
          <w:szCs w:val="26"/>
        </w:rPr>
        <w:t>.</w:t>
      </w:r>
    </w:p>
    <w:p w:rsidR="005F3E5C" w:rsidRPr="00CB1247" w:rsidRDefault="005F3E5C">
      <w:bookmarkStart w:id="0" w:name="_GoBack"/>
      <w:bookmarkEnd w:id="0"/>
    </w:p>
    <w:sectPr w:rsidR="005F3E5C" w:rsidRPr="00CB12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C40AA"/>
    <w:multiLevelType w:val="multilevel"/>
    <w:tmpl w:val="053E7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14EFC"/>
    <w:multiLevelType w:val="multilevel"/>
    <w:tmpl w:val="A9C212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A630FE"/>
    <w:multiLevelType w:val="multilevel"/>
    <w:tmpl w:val="7CE62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7485E"/>
    <w:multiLevelType w:val="multilevel"/>
    <w:tmpl w:val="E34C9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645F40"/>
    <w:multiLevelType w:val="multilevel"/>
    <w:tmpl w:val="ABC67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BE3C48"/>
    <w:multiLevelType w:val="multilevel"/>
    <w:tmpl w:val="942E3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247"/>
    <w:rsid w:val="005F3E5C"/>
    <w:rsid w:val="00C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D5437E-5B45-44E4-A050-55439885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CB124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4">
    <w:name w:val="heading 4"/>
    <w:basedOn w:val="a"/>
    <w:link w:val="40"/>
    <w:uiPriority w:val="9"/>
    <w:qFormat/>
    <w:rsid w:val="00CB1247"/>
    <w:pPr>
      <w:widowControl/>
      <w:spacing w:before="100" w:beforeAutospacing="1" w:after="100" w:afterAutospacing="1"/>
      <w:outlineLvl w:val="3"/>
    </w:pPr>
    <w:rPr>
      <w:rFonts w:ascii="新細明體" w:eastAsia="新細明體" w:hAnsi="新細明體" w:cs="新細明體"/>
      <w:b/>
      <w:bCs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B1247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40">
    <w:name w:val="標題 4 字元"/>
    <w:basedOn w:val="a0"/>
    <w:link w:val="4"/>
    <w:uiPriority w:val="9"/>
    <w:rsid w:val="00CB1247"/>
    <w:rPr>
      <w:rFonts w:ascii="新細明體" w:eastAsia="新細明體" w:hAnsi="新細明體" w:cs="新細明體"/>
      <w:b/>
      <w:bCs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CB1247"/>
    <w:rPr>
      <w:color w:val="0000FF"/>
      <w:u w:val="single"/>
    </w:rPr>
  </w:style>
  <w:style w:type="character" w:customStyle="1" w:styleId="fbc-separator">
    <w:name w:val="fbc-separator"/>
    <w:basedOn w:val="a0"/>
    <w:rsid w:val="00CB1247"/>
  </w:style>
  <w:style w:type="paragraph" w:styleId="Web">
    <w:name w:val="Normal (Web)"/>
    <w:basedOn w:val="a"/>
    <w:uiPriority w:val="99"/>
    <w:semiHidden/>
    <w:unhideWhenUsed/>
    <w:rsid w:val="00CB124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CB12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1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62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0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63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13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7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e.ntu.edu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vent.ntu.edu.tw/facultyhandbook/en/campus-life-and-health/athletic-facilities/?print=print" TargetMode="External"/><Relationship Id="rId12" Type="http://schemas.openxmlformats.org/officeDocument/2006/relationships/hyperlink" Target="https://www.mc.ntu.edu.tw/bosamc/Fpage.action?muid=1695&amp;fid=105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vent.ntu.edu.tw/facultyhandbook/en/campus-life-and-health/" TargetMode="External"/><Relationship Id="rId11" Type="http://schemas.openxmlformats.org/officeDocument/2006/relationships/hyperlink" Target="https://pe.ntu.edu.tw/rent/" TargetMode="External"/><Relationship Id="rId5" Type="http://schemas.openxmlformats.org/officeDocument/2006/relationships/hyperlink" Target="https://event.ntu.edu.tw/facultyhandbook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ntusportscenter.ntu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.ntu.edu.tw/" TargetMode="External"/><Relationship Id="rId14" Type="http://schemas.openxmlformats.org/officeDocument/2006/relationships/hyperlink" Target="https://sites.google.com/site/ntuclubs/director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2542</Characters>
  <Application>Microsoft Office Word</Application>
  <DocSecurity>0</DocSecurity>
  <Lines>21</Lines>
  <Paragraphs>5</Paragraphs>
  <ScaleCrop>false</ScaleCrop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2024-02-29T13:01:00Z</dcterms:created>
  <dcterms:modified xsi:type="dcterms:W3CDTF">2024-02-29T13:02:00Z</dcterms:modified>
</cp:coreProperties>
</file>