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E51" w:rsidRPr="00FE3E51" w:rsidRDefault="00FE3E51" w:rsidP="00FE3E51">
      <w:pPr>
        <w:widowControl/>
        <w:shd w:val="clear" w:color="auto" w:fill="FFFFFF"/>
        <w:spacing w:after="150"/>
        <w:rPr>
          <w:rFonts w:ascii="sans" w:eastAsia="新細明體" w:hAnsi="sans" w:cs="新細明體"/>
          <w:color w:val="212529"/>
          <w:kern w:val="0"/>
          <w:sz w:val="21"/>
          <w:szCs w:val="21"/>
        </w:rPr>
      </w:pPr>
      <w:r w:rsidRPr="00FE3E51">
        <w:rPr>
          <w:rFonts w:ascii="sans" w:eastAsia="新細明體" w:hAnsi="sans" w:cs="新細明體"/>
          <w:color w:val="212529"/>
          <w:kern w:val="0"/>
          <w:sz w:val="21"/>
          <w:szCs w:val="21"/>
          <w:bdr w:val="single" w:sz="6" w:space="0" w:color="EEE4D0" w:frame="1"/>
        </w:rPr>
        <w:t>2024.1.26</w:t>
      </w:r>
    </w:p>
    <w:p w:rsidR="00FE3E51" w:rsidRPr="00FE3E51" w:rsidRDefault="00FE3E51" w:rsidP="00FE3E51">
      <w:pPr>
        <w:widowControl/>
        <w:shd w:val="clear" w:color="auto" w:fill="FFFFFF"/>
        <w:spacing w:after="450"/>
        <w:outlineLvl w:val="0"/>
        <w:rPr>
          <w:rFonts w:ascii="Arial" w:eastAsia="新細明體" w:hAnsi="Arial" w:cs="Arial"/>
          <w:color w:val="212529"/>
          <w:kern w:val="36"/>
          <w:sz w:val="54"/>
          <w:szCs w:val="54"/>
        </w:rPr>
      </w:pPr>
      <w:r w:rsidRPr="00FE3E51">
        <w:rPr>
          <w:rFonts w:ascii="Arial" w:eastAsia="新細明體" w:hAnsi="Arial" w:cs="Arial"/>
          <w:color w:val="212529"/>
          <w:kern w:val="36"/>
          <w:sz w:val="54"/>
          <w:szCs w:val="54"/>
        </w:rPr>
        <w:t>Final Call for Applications-2024 September Entry 2nd round ends on February 19, 2024 4 PM (GMT+8) !</w:t>
      </w:r>
    </w:p>
    <w:p w:rsidR="00FE3E51" w:rsidRPr="00FE3E51" w:rsidRDefault="00FE3E51" w:rsidP="00FE3E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E3E51">
        <w:rPr>
          <w:rFonts w:ascii="新細明體" w:eastAsia="新細明體" w:hAnsi="新細明體" w:cs="新細明體"/>
          <w:noProof/>
          <w:kern w:val="0"/>
          <w:szCs w:val="24"/>
        </w:rPr>
        <w:drawing>
          <wp:inline distT="0" distB="0" distL="0" distR="0">
            <wp:extent cx="3868208" cy="2175867"/>
            <wp:effectExtent l="0" t="0" r="0" b="0"/>
            <wp:docPr id="2" name="圖片 2" descr="https://admissions.ntu.edu.tw/wp-content/uploads/Final-Call-for-2024-September-Entry-OIA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dmissions.ntu.edu.tw/wp-content/uploads/Final-Call-for-2024-September-Entry-OIA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354" cy="2181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E51" w:rsidRPr="00FE3E51" w:rsidRDefault="00FE3E51" w:rsidP="00FE3E51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Explore a world-class education at NTU, where thousands of international students embark on transformative journeys through degree programs, exchange/visiting opportunities, and language programs each year.</w:t>
      </w:r>
    </w:p>
    <w:p w:rsidR="00FE3E51" w:rsidRPr="00FE3E51" w:rsidRDefault="00FE3E51" w:rsidP="00FE3E51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Immerse yourself in Mandarin while pursuing your degree. NTU provides abundant resources and a free academic environment, allowing you to craft a rewarding study journey.</w:t>
      </w:r>
    </w:p>
    <w:p w:rsidR="00FE3E51" w:rsidRPr="00FE3E51" w:rsidRDefault="00FE3E51" w:rsidP="00FE3E51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Taipei, with its convenient transportation, diverse cuisines, and a blend of cultures against a Mandarin heritage backdrop, is your perfect destination for a fulfilling study abroad experience!</w:t>
      </w:r>
    </w:p>
    <w:p w:rsidR="00FE3E51" w:rsidRPr="00FE3E51" w:rsidRDefault="00FE3E51" w:rsidP="00FE3E51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Seize this chance to become part of NTU’s globally diverse community and elevate your academic experience.</w:t>
      </w:r>
    </w:p>
    <w:p w:rsidR="00FE3E51" w:rsidRPr="00FE3E51" w:rsidRDefault="00FE3E51" w:rsidP="00FE3E51">
      <w:pPr>
        <w:widowControl/>
        <w:shd w:val="clear" w:color="auto" w:fill="FFFFFF"/>
        <w:spacing w:after="300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For more information about application, please refer to </w:t>
      </w:r>
      <w:hyperlink r:id="rId5" w:history="1">
        <w:r w:rsidRPr="00FE3E51">
          <w:rPr>
            <w:rFonts w:ascii="sans" w:eastAsia="新細明體" w:hAnsi="sans" w:cs="新細明體"/>
            <w:color w:val="8B362B"/>
            <w:kern w:val="0"/>
            <w:szCs w:val="24"/>
            <w:u w:val="single"/>
          </w:rPr>
          <w:t>this page</w:t>
        </w:r>
      </w:hyperlink>
      <w:r w:rsidRPr="00FE3E51">
        <w:rPr>
          <w:rFonts w:ascii="sans" w:eastAsia="新細明體" w:hAnsi="sans" w:cs="新細明體"/>
          <w:color w:val="565656"/>
          <w:kern w:val="0"/>
          <w:szCs w:val="24"/>
        </w:rPr>
        <w:t>.</w:t>
      </w:r>
    </w:p>
    <w:p w:rsidR="00FE3E51" w:rsidRPr="00FE3E51" w:rsidRDefault="00FE3E51" w:rsidP="00FE3E51">
      <w:pPr>
        <w:widowControl/>
        <w:shd w:val="clear" w:color="auto" w:fill="FFFFFF"/>
        <w:rPr>
          <w:rFonts w:ascii="sans" w:eastAsia="新細明體" w:hAnsi="sans" w:cs="新細明體"/>
          <w:color w:val="565656"/>
          <w:kern w:val="0"/>
          <w:szCs w:val="24"/>
        </w:rPr>
      </w:pPr>
      <w:r w:rsidRPr="00FE3E51">
        <w:rPr>
          <w:rFonts w:ascii="sans" w:eastAsia="新細明體" w:hAnsi="sans" w:cs="新細明體"/>
          <w:color w:val="565656"/>
          <w:kern w:val="0"/>
          <w:szCs w:val="24"/>
        </w:rPr>
        <w:t>If you have any questions, feel free to reach out to us at intadmission@ntu.edu.tw.</w:t>
      </w:r>
    </w:p>
    <w:p w:rsidR="00D411F8" w:rsidRDefault="00D411F8">
      <w:pPr>
        <w:widowControl/>
      </w:pPr>
      <w:r>
        <w:br w:type="page"/>
      </w:r>
    </w:p>
    <w:p w:rsidR="005F3E5C" w:rsidRPr="00FE3E51" w:rsidRDefault="00D411F8" w:rsidP="00FE3E51">
      <w:r w:rsidRPr="00D411F8">
        <w:lastRenderedPageBreak/>
        <w:drawing>
          <wp:inline distT="0" distB="0" distL="0" distR="0" wp14:anchorId="57C233E9" wp14:editId="26BC6495">
            <wp:extent cx="5274310" cy="196469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3E5C" w:rsidRPr="00FE3E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FC9"/>
    <w:rsid w:val="003E1FC9"/>
    <w:rsid w:val="005F3E5C"/>
    <w:rsid w:val="00D411F8"/>
    <w:rsid w:val="00FE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D8CF86-BFC3-4B3A-AF5B-0AC30830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3E1FC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E1FC9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3E1FC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3E1FC9"/>
    <w:rPr>
      <w:b/>
      <w:bCs/>
    </w:rPr>
  </w:style>
  <w:style w:type="character" w:styleId="a4">
    <w:name w:val="Hyperlink"/>
    <w:basedOn w:val="a0"/>
    <w:uiPriority w:val="99"/>
    <w:semiHidden/>
    <w:unhideWhenUsed/>
    <w:rsid w:val="003E1FC9"/>
    <w:rPr>
      <w:color w:val="0000FF"/>
      <w:u w:val="single"/>
    </w:rPr>
  </w:style>
  <w:style w:type="paragraph" w:customStyle="1" w:styleId="text-small">
    <w:name w:val="text-small"/>
    <w:basedOn w:val="a"/>
    <w:rsid w:val="00FE3E5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-secondary">
    <w:name w:val="text-secondary"/>
    <w:basedOn w:val="a0"/>
    <w:rsid w:val="00FE3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8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6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5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admissions.ntu.edu.tw/apply/degree-students/international-studen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2024-02-29T12:47:00Z</dcterms:created>
  <dcterms:modified xsi:type="dcterms:W3CDTF">2024-02-29T12:48:00Z</dcterms:modified>
</cp:coreProperties>
</file>