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E75" w:rsidRPr="00686ED8" w:rsidRDefault="009E0E75" w:rsidP="00CE178A">
      <w:pPr>
        <w:spacing w:line="520" w:lineRule="exact"/>
        <w:jc w:val="center"/>
        <w:rPr>
          <w:rFonts w:eastAsia="標楷體"/>
          <w:b/>
          <w:sz w:val="36"/>
          <w:szCs w:val="36"/>
        </w:rPr>
      </w:pPr>
      <w:r w:rsidRPr="00686ED8">
        <w:rPr>
          <w:rFonts w:eastAsia="標楷體"/>
          <w:b/>
          <w:sz w:val="36"/>
          <w:szCs w:val="36"/>
        </w:rPr>
        <w:t>國立嘉義大學</w:t>
      </w:r>
    </w:p>
    <w:p w:rsidR="00F828A7" w:rsidRPr="00686ED8" w:rsidRDefault="009E0E75" w:rsidP="00F775D3">
      <w:pPr>
        <w:spacing w:line="520" w:lineRule="exact"/>
        <w:jc w:val="center"/>
        <w:rPr>
          <w:rFonts w:eastAsia="標楷體"/>
          <w:b/>
          <w:sz w:val="32"/>
          <w:szCs w:val="32"/>
        </w:rPr>
      </w:pPr>
      <w:r w:rsidRPr="00686ED8">
        <w:rPr>
          <w:rFonts w:eastAsia="標楷體"/>
          <w:b/>
          <w:sz w:val="32"/>
          <w:szCs w:val="32"/>
        </w:rPr>
        <w:t>專（兼）任約</w:t>
      </w:r>
      <w:r w:rsidR="00993FC6">
        <w:rPr>
          <w:rFonts w:eastAsia="標楷體" w:hint="eastAsia"/>
          <w:b/>
          <w:sz w:val="32"/>
          <w:szCs w:val="32"/>
        </w:rPr>
        <w:t>聘</w:t>
      </w:r>
      <w:r w:rsidR="00A77DBB">
        <w:rPr>
          <w:rFonts w:eastAsia="標楷體" w:hint="eastAsia"/>
          <w:b/>
          <w:sz w:val="32"/>
          <w:szCs w:val="32"/>
        </w:rPr>
        <w:t>計畫</w:t>
      </w:r>
      <w:r w:rsidRPr="00686ED8">
        <w:rPr>
          <w:rFonts w:eastAsia="標楷體"/>
          <w:b/>
          <w:sz w:val="32"/>
          <w:szCs w:val="32"/>
        </w:rPr>
        <w:t>助理</w:t>
      </w:r>
      <w:bookmarkStart w:id="0" w:name="_GoBack"/>
      <w:bookmarkEnd w:id="0"/>
      <w:r w:rsidRPr="00686ED8">
        <w:rPr>
          <w:rFonts w:eastAsia="標楷體"/>
          <w:b/>
          <w:sz w:val="32"/>
          <w:szCs w:val="32"/>
        </w:rPr>
        <w:t>定位與態樣</w:t>
      </w:r>
    </w:p>
    <w:p w:rsidR="009E0E75" w:rsidRPr="00686ED8" w:rsidRDefault="009E0E75" w:rsidP="009E0E75">
      <w:pPr>
        <w:spacing w:line="400" w:lineRule="exact"/>
        <w:ind w:left="1074" w:hangingChars="413" w:hanging="1074"/>
        <w:rPr>
          <w:rFonts w:eastAsia="標楷體"/>
          <w:sz w:val="26"/>
          <w:szCs w:val="26"/>
        </w:rPr>
      </w:pPr>
    </w:p>
    <w:p w:rsidR="004E025C" w:rsidRPr="00686ED8" w:rsidRDefault="004E025C" w:rsidP="004E025C">
      <w:pPr>
        <w:spacing w:line="400" w:lineRule="exact"/>
        <w:ind w:left="1"/>
        <w:rPr>
          <w:rFonts w:eastAsia="標楷體"/>
          <w:sz w:val="26"/>
          <w:szCs w:val="26"/>
        </w:rPr>
      </w:pPr>
      <w:r w:rsidRPr="00686ED8">
        <w:rPr>
          <w:rFonts w:eastAsia="標楷體"/>
          <w:sz w:val="26"/>
          <w:szCs w:val="26"/>
        </w:rPr>
        <w:t xml:space="preserve">　　依據教育部「</w:t>
      </w:r>
      <w:r w:rsidR="009F50A2" w:rsidRPr="00686ED8">
        <w:rPr>
          <w:rFonts w:eastAsia="標楷體"/>
          <w:sz w:val="26"/>
          <w:szCs w:val="26"/>
        </w:rPr>
        <w:t>專科以上學校獎助生權益保障指導原則</w:t>
      </w:r>
      <w:r w:rsidRPr="00686ED8">
        <w:rPr>
          <w:rFonts w:eastAsia="標楷體"/>
          <w:sz w:val="26"/>
          <w:szCs w:val="26"/>
        </w:rPr>
        <w:t>」（以下簡稱</w:t>
      </w:r>
      <w:r w:rsidR="009F50A2" w:rsidRPr="00686ED8">
        <w:rPr>
          <w:rFonts w:eastAsia="標楷體"/>
          <w:sz w:val="26"/>
          <w:szCs w:val="26"/>
        </w:rPr>
        <w:t>獎助生指導原則</w:t>
      </w:r>
      <w:r w:rsidRPr="00686ED8">
        <w:rPr>
          <w:rFonts w:eastAsia="標楷體"/>
          <w:sz w:val="26"/>
          <w:szCs w:val="26"/>
        </w:rPr>
        <w:t>）、勞動部「專科以上學校兼任助理勞動權益保障指導原則」（以下簡稱</w:t>
      </w:r>
      <w:r w:rsidR="009F50A2" w:rsidRPr="00686ED8">
        <w:rPr>
          <w:rFonts w:eastAsia="標楷體"/>
          <w:sz w:val="26"/>
          <w:szCs w:val="26"/>
        </w:rPr>
        <w:t>勞動指導原則</w:t>
      </w:r>
      <w:r w:rsidRPr="00686ED8">
        <w:rPr>
          <w:rFonts w:eastAsia="標楷體"/>
          <w:sz w:val="26"/>
          <w:szCs w:val="26"/>
        </w:rPr>
        <w:t>）及本校「學生兼任助理學習與勞動權益保障處理要點」（以下簡稱處理要點）辦理。</w:t>
      </w:r>
    </w:p>
    <w:p w:rsidR="004E025C" w:rsidRPr="00686ED8" w:rsidRDefault="004E025C" w:rsidP="004E025C">
      <w:pPr>
        <w:spacing w:line="400" w:lineRule="exact"/>
        <w:ind w:left="1"/>
        <w:rPr>
          <w:rFonts w:eastAsia="標楷體"/>
          <w:sz w:val="26"/>
          <w:szCs w:val="26"/>
        </w:rPr>
      </w:pPr>
    </w:p>
    <w:p w:rsidR="009E0E75" w:rsidRPr="00686ED8" w:rsidRDefault="004E025C" w:rsidP="009E0E75">
      <w:pPr>
        <w:spacing w:line="400" w:lineRule="exact"/>
        <w:ind w:left="1"/>
        <w:rPr>
          <w:rFonts w:eastAsia="標楷體"/>
          <w:sz w:val="26"/>
          <w:szCs w:val="26"/>
        </w:rPr>
      </w:pPr>
      <w:r w:rsidRPr="00686ED8">
        <w:rPr>
          <w:rFonts w:eastAsia="標楷體"/>
          <w:sz w:val="26"/>
          <w:szCs w:val="26"/>
        </w:rPr>
        <w:t xml:space="preserve">　　</w:t>
      </w:r>
      <w:r w:rsidR="009E0E75" w:rsidRPr="00686ED8">
        <w:rPr>
          <w:rFonts w:eastAsia="標楷體"/>
          <w:sz w:val="26"/>
          <w:szCs w:val="26"/>
        </w:rPr>
        <w:t>本校專任</w:t>
      </w:r>
      <w:r w:rsidR="00F775D3">
        <w:rPr>
          <w:rFonts w:eastAsia="標楷體" w:hint="eastAsia"/>
          <w:sz w:val="26"/>
          <w:szCs w:val="26"/>
        </w:rPr>
        <w:t>計畫</w:t>
      </w:r>
      <w:r w:rsidR="009E0E75" w:rsidRPr="00686ED8">
        <w:rPr>
          <w:rFonts w:eastAsia="標楷體"/>
          <w:sz w:val="26"/>
          <w:szCs w:val="26"/>
        </w:rPr>
        <w:t>助理及計畫臨時工定位為「勞動型」；兼任</w:t>
      </w:r>
      <w:r w:rsidR="00F775D3">
        <w:rPr>
          <w:rFonts w:eastAsia="標楷體" w:hint="eastAsia"/>
          <w:sz w:val="26"/>
          <w:szCs w:val="26"/>
        </w:rPr>
        <w:t>計畫</w:t>
      </w:r>
      <w:r w:rsidR="009E0E75" w:rsidRPr="00686ED8">
        <w:rPr>
          <w:rFonts w:eastAsia="標楷體"/>
          <w:sz w:val="26"/>
          <w:szCs w:val="26"/>
        </w:rPr>
        <w:t>助理（</w:t>
      </w:r>
      <w:r w:rsidR="009E0E75" w:rsidRPr="00686ED8">
        <w:rPr>
          <w:rFonts w:eastAsia="標楷體"/>
          <w:sz w:val="26"/>
          <w:szCs w:val="26"/>
        </w:rPr>
        <w:t>RA</w:t>
      </w:r>
      <w:r w:rsidR="009E0E75" w:rsidRPr="00686ED8">
        <w:rPr>
          <w:rFonts w:eastAsia="標楷體"/>
          <w:sz w:val="26"/>
          <w:szCs w:val="26"/>
        </w:rPr>
        <w:t>）依學習與勞動之</w:t>
      </w:r>
      <w:r w:rsidR="009E0E75" w:rsidRPr="00686ED8">
        <w:rPr>
          <w:rFonts w:eastAsia="標楷體"/>
        </w:rPr>
        <w:t>態樣</w:t>
      </w:r>
      <w:r w:rsidR="009E0E75" w:rsidRPr="00686ED8">
        <w:rPr>
          <w:rFonts w:eastAsia="標楷體"/>
          <w:sz w:val="26"/>
          <w:szCs w:val="26"/>
        </w:rPr>
        <w:t>，定位區分「學習型」及「勞動型」二類分流管理：</w:t>
      </w:r>
    </w:p>
    <w:p w:rsidR="009E0E75" w:rsidRPr="00686ED8" w:rsidRDefault="009E0E75" w:rsidP="009E0E75">
      <w:pPr>
        <w:spacing w:line="400" w:lineRule="exact"/>
        <w:ind w:left="1"/>
        <w:rPr>
          <w:rFonts w:eastAsia="標楷體"/>
          <w:sz w:val="26"/>
          <w:szCs w:val="26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2693"/>
        <w:gridCol w:w="2694"/>
        <w:gridCol w:w="2976"/>
      </w:tblGrid>
      <w:tr w:rsidR="009E0E75" w:rsidRPr="00686ED8" w:rsidTr="008A5B75">
        <w:trPr>
          <w:trHeight w:val="599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DAEEF3" w:themeFill="accent5" w:themeFillTint="33"/>
          </w:tcPr>
          <w:p w:rsidR="009E0E75" w:rsidRPr="00686ED8" w:rsidRDefault="009E0E75" w:rsidP="007F5E67">
            <w:pPr>
              <w:rPr>
                <w:rFonts w:eastAsia="標楷體"/>
              </w:rPr>
            </w:pPr>
          </w:p>
        </w:tc>
        <w:tc>
          <w:tcPr>
            <w:tcW w:w="5387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DAEEF3" w:themeFill="accent5" w:themeFillTint="33"/>
            <w:vAlign w:val="center"/>
          </w:tcPr>
          <w:p w:rsidR="009E0E75" w:rsidRPr="00686ED8" w:rsidRDefault="009E0E75" w:rsidP="007F5E67">
            <w:pPr>
              <w:jc w:val="center"/>
              <w:rPr>
                <w:rFonts w:eastAsia="標楷體"/>
              </w:rPr>
            </w:pPr>
            <w:r w:rsidRPr="00686ED8">
              <w:rPr>
                <w:rFonts w:eastAsia="標楷體"/>
              </w:rPr>
              <w:t>兼任</w:t>
            </w:r>
            <w:r w:rsidR="00F775D3">
              <w:rPr>
                <w:rFonts w:eastAsia="標楷體" w:hint="eastAsia"/>
              </w:rPr>
              <w:t>計畫</w:t>
            </w:r>
            <w:r w:rsidRPr="00686ED8">
              <w:rPr>
                <w:rFonts w:eastAsia="標楷體"/>
              </w:rPr>
              <w:t>助理（</w:t>
            </w:r>
            <w:r w:rsidRPr="00686ED8">
              <w:rPr>
                <w:rFonts w:eastAsia="標楷體"/>
              </w:rPr>
              <w:t>RA</w:t>
            </w:r>
            <w:r w:rsidRPr="00686ED8">
              <w:rPr>
                <w:rFonts w:eastAsia="標楷體"/>
              </w:rPr>
              <w:t>）</w:t>
            </w:r>
          </w:p>
        </w:tc>
        <w:tc>
          <w:tcPr>
            <w:tcW w:w="297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:rsidR="009E0E75" w:rsidRPr="00686ED8" w:rsidRDefault="009E0E75" w:rsidP="007F5E67">
            <w:pPr>
              <w:jc w:val="center"/>
              <w:rPr>
                <w:rFonts w:eastAsia="標楷體"/>
                <w:sz w:val="26"/>
                <w:szCs w:val="26"/>
              </w:rPr>
            </w:pPr>
            <w:r w:rsidRPr="00686ED8">
              <w:rPr>
                <w:rFonts w:eastAsia="標楷體"/>
                <w:sz w:val="26"/>
                <w:szCs w:val="26"/>
              </w:rPr>
              <w:t>專任</w:t>
            </w:r>
            <w:r w:rsidR="00F775D3">
              <w:rPr>
                <w:rFonts w:eastAsia="標楷體" w:hint="eastAsia"/>
                <w:sz w:val="26"/>
                <w:szCs w:val="26"/>
              </w:rPr>
              <w:t>計畫</w:t>
            </w:r>
            <w:r w:rsidRPr="00686ED8">
              <w:rPr>
                <w:rFonts w:eastAsia="標楷體"/>
                <w:sz w:val="26"/>
                <w:szCs w:val="26"/>
              </w:rPr>
              <w:t>助理</w:t>
            </w:r>
          </w:p>
          <w:p w:rsidR="009E0E75" w:rsidRPr="00686ED8" w:rsidRDefault="009E0E75" w:rsidP="007F5E67">
            <w:pPr>
              <w:jc w:val="center"/>
              <w:rPr>
                <w:rFonts w:eastAsia="標楷體"/>
              </w:rPr>
            </w:pPr>
            <w:r w:rsidRPr="00686ED8">
              <w:rPr>
                <w:rFonts w:eastAsia="標楷體"/>
              </w:rPr>
              <w:t>計畫臨時工</w:t>
            </w:r>
          </w:p>
        </w:tc>
      </w:tr>
      <w:tr w:rsidR="009E0E75" w:rsidRPr="00686ED8" w:rsidTr="008A5B75">
        <w:trPr>
          <w:trHeight w:val="599"/>
        </w:trPr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9E0E75" w:rsidRPr="00686ED8" w:rsidRDefault="009E0E75" w:rsidP="007F5E67">
            <w:pPr>
              <w:rPr>
                <w:rFonts w:eastAsia="標楷體"/>
              </w:rPr>
            </w:pP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9E0E75" w:rsidRPr="00686ED8" w:rsidRDefault="009E0E75" w:rsidP="007F5E67">
            <w:pPr>
              <w:jc w:val="center"/>
              <w:rPr>
                <w:rFonts w:eastAsia="標楷體"/>
              </w:rPr>
            </w:pPr>
            <w:r w:rsidRPr="00686ED8">
              <w:rPr>
                <w:rFonts w:eastAsia="標楷體"/>
              </w:rPr>
              <w:t>學習型</w:t>
            </w:r>
            <w:r w:rsidRPr="00686ED8">
              <w:rPr>
                <w:rFonts w:eastAsia="標楷體"/>
              </w:rPr>
              <w:t>RA</w:t>
            </w:r>
          </w:p>
        </w:tc>
        <w:tc>
          <w:tcPr>
            <w:tcW w:w="2694" w:type="dxa"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9E0E75" w:rsidRPr="00686ED8" w:rsidRDefault="009E0E75" w:rsidP="007F5E67">
            <w:pPr>
              <w:jc w:val="center"/>
              <w:rPr>
                <w:rFonts w:eastAsia="標楷體"/>
              </w:rPr>
            </w:pPr>
            <w:r w:rsidRPr="00686ED8">
              <w:rPr>
                <w:rFonts w:eastAsia="標楷體"/>
              </w:rPr>
              <w:t>勞動型</w:t>
            </w:r>
            <w:r w:rsidRPr="00686ED8">
              <w:rPr>
                <w:rFonts w:eastAsia="標楷體"/>
              </w:rPr>
              <w:t>RA</w:t>
            </w:r>
          </w:p>
        </w:tc>
        <w:tc>
          <w:tcPr>
            <w:tcW w:w="297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9E0E75" w:rsidRPr="00686ED8" w:rsidRDefault="009E0E75" w:rsidP="007F5E67">
            <w:pPr>
              <w:rPr>
                <w:rFonts w:eastAsia="標楷體"/>
              </w:rPr>
            </w:pPr>
          </w:p>
        </w:tc>
      </w:tr>
      <w:tr w:rsidR="009E0E75" w:rsidRPr="00686ED8" w:rsidTr="003B3FD6"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:rsidR="009E0E75" w:rsidRPr="00686ED8" w:rsidRDefault="009E0E75" w:rsidP="007F5E67">
            <w:pPr>
              <w:jc w:val="center"/>
              <w:rPr>
                <w:rFonts w:eastAsia="標楷體"/>
              </w:rPr>
            </w:pPr>
            <w:r w:rsidRPr="00686ED8">
              <w:rPr>
                <w:rFonts w:eastAsia="標楷體"/>
              </w:rPr>
              <w:t>態樣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</w:tcPr>
          <w:p w:rsidR="009E0E75" w:rsidRPr="00686ED8" w:rsidRDefault="009E0E75" w:rsidP="007F5E67">
            <w:pPr>
              <w:ind w:left="478" w:hangingChars="199" w:hanging="478"/>
              <w:rPr>
                <w:rFonts w:eastAsia="標楷體"/>
              </w:rPr>
            </w:pPr>
            <w:r w:rsidRPr="00686ED8">
              <w:rPr>
                <w:rFonts w:eastAsia="標楷體"/>
              </w:rPr>
              <w:t>一、課程學習：為課程、論文研究之一部分，或為畢業之條件。</w:t>
            </w:r>
          </w:p>
          <w:p w:rsidR="009E0E75" w:rsidRPr="00686ED8" w:rsidRDefault="009E0E75" w:rsidP="007F5E67">
            <w:pPr>
              <w:ind w:left="478" w:hangingChars="199" w:hanging="478"/>
              <w:rPr>
                <w:rFonts w:eastAsia="標楷體"/>
              </w:rPr>
            </w:pPr>
            <w:r w:rsidRPr="00686ED8">
              <w:rPr>
                <w:rFonts w:eastAsia="標楷體"/>
              </w:rPr>
              <w:t>二、服務學習：學生參與學校為增進社會公益，不以獲取報酬為目的之各項輔助性服務。</w:t>
            </w:r>
          </w:p>
          <w:p w:rsidR="009E0E75" w:rsidRPr="00686ED8" w:rsidRDefault="009E0E75" w:rsidP="007F5E67">
            <w:pPr>
              <w:ind w:left="478" w:hangingChars="199" w:hanging="478"/>
              <w:rPr>
                <w:rFonts w:eastAsia="標楷體"/>
              </w:rPr>
            </w:pPr>
            <w:r w:rsidRPr="00686ED8">
              <w:rPr>
                <w:rFonts w:eastAsia="標楷體"/>
              </w:rPr>
              <w:t>三、研究成果歸屬依據</w:t>
            </w:r>
            <w:r w:rsidR="00686ED8" w:rsidRPr="00686ED8">
              <w:rPr>
                <w:rFonts w:eastAsia="標楷體"/>
                <w:sz w:val="26"/>
                <w:szCs w:val="26"/>
              </w:rPr>
              <w:t>獎助生指導原則</w:t>
            </w:r>
            <w:r w:rsidRPr="00686ED8">
              <w:rPr>
                <w:rFonts w:eastAsia="標楷體"/>
              </w:rPr>
              <w:t>辦理。</w:t>
            </w:r>
          </w:p>
          <w:p w:rsidR="009E0E75" w:rsidRPr="00686ED8" w:rsidRDefault="009E0E75" w:rsidP="007F5E67">
            <w:pPr>
              <w:ind w:left="478" w:hangingChars="199" w:hanging="478"/>
              <w:rPr>
                <w:rFonts w:eastAsia="標楷體"/>
              </w:rPr>
            </w:pPr>
            <w:r w:rsidRPr="00686ED8">
              <w:rPr>
                <w:rFonts w:eastAsia="標楷體"/>
              </w:rPr>
              <w:t>四、不具勞務對價之僱傭關係。</w:t>
            </w:r>
          </w:p>
        </w:tc>
        <w:tc>
          <w:tcPr>
            <w:tcW w:w="2694" w:type="dxa"/>
            <w:tcBorders>
              <w:top w:val="single" w:sz="12" w:space="0" w:color="auto"/>
            </w:tcBorders>
          </w:tcPr>
          <w:p w:rsidR="009E0E75" w:rsidRPr="00686ED8" w:rsidRDefault="009E0E75" w:rsidP="007F5E67">
            <w:pPr>
              <w:ind w:left="470" w:hangingChars="196" w:hanging="470"/>
              <w:rPr>
                <w:rFonts w:eastAsia="標楷體"/>
              </w:rPr>
            </w:pPr>
            <w:r w:rsidRPr="00686ED8">
              <w:rPr>
                <w:rFonts w:eastAsia="標楷體"/>
              </w:rPr>
              <w:t>一、無關課程、論文研究</w:t>
            </w:r>
            <w:r w:rsidR="00276F38" w:rsidRPr="00686ED8">
              <w:rPr>
                <w:rFonts w:eastAsia="標楷體"/>
              </w:rPr>
              <w:t>及</w:t>
            </w:r>
            <w:r w:rsidRPr="00686ED8">
              <w:rPr>
                <w:rFonts w:eastAsia="標楷體"/>
              </w:rPr>
              <w:t>畢業之條件。</w:t>
            </w:r>
          </w:p>
          <w:p w:rsidR="009E0E75" w:rsidRPr="00686ED8" w:rsidRDefault="009E0E75" w:rsidP="007F5E67">
            <w:pPr>
              <w:ind w:left="470" w:hangingChars="196" w:hanging="470"/>
              <w:rPr>
                <w:rFonts w:eastAsia="標楷體"/>
              </w:rPr>
            </w:pPr>
            <w:r w:rsidRPr="00686ED8">
              <w:rPr>
                <w:rFonts w:eastAsia="標楷體"/>
              </w:rPr>
              <w:t>二、具勞務對價之僱傭關係。</w:t>
            </w:r>
          </w:p>
        </w:tc>
        <w:tc>
          <w:tcPr>
            <w:tcW w:w="2976" w:type="dxa"/>
            <w:tcBorders>
              <w:top w:val="single" w:sz="12" w:space="0" w:color="auto"/>
              <w:right w:val="single" w:sz="12" w:space="0" w:color="auto"/>
            </w:tcBorders>
          </w:tcPr>
          <w:p w:rsidR="009E0E75" w:rsidRPr="00686ED8" w:rsidRDefault="009E0E75" w:rsidP="007F5E67">
            <w:pPr>
              <w:rPr>
                <w:rFonts w:eastAsia="標楷體"/>
              </w:rPr>
            </w:pPr>
            <w:r w:rsidRPr="00686ED8">
              <w:rPr>
                <w:rFonts w:eastAsia="標楷體"/>
              </w:rPr>
              <w:t>具勞務對價之僱傭關係。</w:t>
            </w:r>
          </w:p>
        </w:tc>
      </w:tr>
      <w:tr w:rsidR="009E0E75" w:rsidRPr="00686ED8" w:rsidTr="003B3FD6"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:rsidR="009E0E75" w:rsidRPr="00686ED8" w:rsidRDefault="009E0E75" w:rsidP="007F5E67">
            <w:pPr>
              <w:jc w:val="center"/>
              <w:rPr>
                <w:rFonts w:eastAsia="標楷體"/>
              </w:rPr>
            </w:pPr>
            <w:r w:rsidRPr="00686ED8">
              <w:rPr>
                <w:rFonts w:eastAsia="標楷體"/>
              </w:rPr>
              <w:t>相關規定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</w:tcBorders>
          </w:tcPr>
          <w:p w:rsidR="009E0E75" w:rsidRPr="00686ED8" w:rsidRDefault="009E0E75" w:rsidP="007F5E67">
            <w:pPr>
              <w:rPr>
                <w:rFonts w:eastAsia="標楷體"/>
              </w:rPr>
            </w:pPr>
            <w:r w:rsidRPr="00686ED8">
              <w:rPr>
                <w:rFonts w:eastAsia="標楷體"/>
              </w:rPr>
              <w:t>依據</w:t>
            </w:r>
            <w:r w:rsidR="00686ED8" w:rsidRPr="00686ED8">
              <w:rPr>
                <w:rFonts w:eastAsia="標楷體"/>
                <w:sz w:val="26"/>
                <w:szCs w:val="26"/>
              </w:rPr>
              <w:t>獎助生指導原則</w:t>
            </w:r>
            <w:r w:rsidRPr="00686ED8">
              <w:rPr>
                <w:rFonts w:eastAsia="標楷體"/>
              </w:rPr>
              <w:t>及處理要點辦理。</w:t>
            </w:r>
          </w:p>
        </w:tc>
        <w:tc>
          <w:tcPr>
            <w:tcW w:w="2694" w:type="dxa"/>
            <w:tcBorders>
              <w:bottom w:val="single" w:sz="12" w:space="0" w:color="auto"/>
            </w:tcBorders>
          </w:tcPr>
          <w:p w:rsidR="009E0E75" w:rsidRPr="00686ED8" w:rsidRDefault="009E0E75" w:rsidP="007F5E67">
            <w:pPr>
              <w:ind w:left="458" w:hangingChars="191" w:hanging="458"/>
              <w:rPr>
                <w:rFonts w:eastAsia="標楷體"/>
              </w:rPr>
            </w:pPr>
            <w:r w:rsidRPr="00686ED8">
              <w:rPr>
                <w:rFonts w:eastAsia="標楷體"/>
              </w:rPr>
              <w:t>一、依據</w:t>
            </w:r>
            <w:r w:rsidR="00686ED8" w:rsidRPr="00686ED8">
              <w:rPr>
                <w:rFonts w:eastAsia="標楷體"/>
                <w:sz w:val="26"/>
                <w:szCs w:val="26"/>
              </w:rPr>
              <w:t>勞動指導原則</w:t>
            </w:r>
            <w:r w:rsidRPr="00686ED8">
              <w:rPr>
                <w:rFonts w:eastAsia="標楷體"/>
              </w:rPr>
              <w:t>及處理要點辦理。</w:t>
            </w:r>
          </w:p>
          <w:p w:rsidR="009E0E75" w:rsidRPr="00686ED8" w:rsidRDefault="009E0E75" w:rsidP="007F5E67">
            <w:pPr>
              <w:ind w:left="458" w:hangingChars="191" w:hanging="458"/>
              <w:rPr>
                <w:rFonts w:eastAsia="標楷體"/>
              </w:rPr>
            </w:pPr>
            <w:r w:rsidRPr="00686ED8">
              <w:rPr>
                <w:rFonts w:eastAsia="標楷體"/>
              </w:rPr>
              <w:t>二、依相關規定主動申辦加保（轉入）及提繳勞工退休金。</w:t>
            </w:r>
          </w:p>
        </w:tc>
        <w:tc>
          <w:tcPr>
            <w:tcW w:w="2976" w:type="dxa"/>
            <w:tcBorders>
              <w:bottom w:val="single" w:sz="12" w:space="0" w:color="auto"/>
              <w:right w:val="single" w:sz="12" w:space="0" w:color="auto"/>
            </w:tcBorders>
          </w:tcPr>
          <w:p w:rsidR="009E0E75" w:rsidRPr="00686ED8" w:rsidRDefault="009E0E75" w:rsidP="007F5E67">
            <w:pPr>
              <w:ind w:left="458" w:hangingChars="191" w:hanging="458"/>
              <w:rPr>
                <w:rFonts w:eastAsia="標楷體"/>
              </w:rPr>
            </w:pPr>
            <w:r w:rsidRPr="00686ED8">
              <w:rPr>
                <w:rFonts w:eastAsia="標楷體"/>
              </w:rPr>
              <w:t>一、依據</w:t>
            </w:r>
            <w:r w:rsidR="00686ED8" w:rsidRPr="00686ED8">
              <w:rPr>
                <w:rFonts w:eastAsia="標楷體"/>
                <w:sz w:val="26"/>
                <w:szCs w:val="26"/>
              </w:rPr>
              <w:t>勞動指導原則</w:t>
            </w:r>
            <w:r w:rsidRPr="00686ED8">
              <w:rPr>
                <w:rFonts w:eastAsia="標楷體"/>
              </w:rPr>
              <w:t>及處理要點辦理。</w:t>
            </w:r>
          </w:p>
          <w:p w:rsidR="009E0E75" w:rsidRPr="00686ED8" w:rsidRDefault="009E0E75" w:rsidP="007F5E67">
            <w:pPr>
              <w:ind w:left="482" w:hangingChars="201" w:hanging="482"/>
              <w:rPr>
                <w:rFonts w:eastAsia="標楷體"/>
              </w:rPr>
            </w:pPr>
            <w:r w:rsidRPr="00686ED8">
              <w:rPr>
                <w:rFonts w:eastAsia="標楷體"/>
              </w:rPr>
              <w:t>二、依相關規定主動申辦加保（轉入）及提繳勞工退休金。</w:t>
            </w:r>
          </w:p>
        </w:tc>
      </w:tr>
    </w:tbl>
    <w:p w:rsidR="009E0E75" w:rsidRPr="00686ED8" w:rsidRDefault="009E0E75"/>
    <w:sectPr w:rsidR="009E0E75" w:rsidRPr="00686ED8" w:rsidSect="009E0E7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5FE" w:rsidRDefault="00F555FE" w:rsidP="00276F38">
      <w:r>
        <w:separator/>
      </w:r>
    </w:p>
  </w:endnote>
  <w:endnote w:type="continuationSeparator" w:id="0">
    <w:p w:rsidR="00F555FE" w:rsidRDefault="00F555FE" w:rsidP="0027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5FE" w:rsidRDefault="00F555FE" w:rsidP="00276F38">
      <w:r>
        <w:separator/>
      </w:r>
    </w:p>
  </w:footnote>
  <w:footnote w:type="continuationSeparator" w:id="0">
    <w:p w:rsidR="00F555FE" w:rsidRDefault="00F555FE" w:rsidP="00276F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E0E75"/>
    <w:rsid w:val="002506D1"/>
    <w:rsid w:val="00276F38"/>
    <w:rsid w:val="003B3FD6"/>
    <w:rsid w:val="003B5A96"/>
    <w:rsid w:val="004E025C"/>
    <w:rsid w:val="00686ED8"/>
    <w:rsid w:val="008A5B75"/>
    <w:rsid w:val="00993FC6"/>
    <w:rsid w:val="009E0E75"/>
    <w:rsid w:val="009F50A2"/>
    <w:rsid w:val="00A158E7"/>
    <w:rsid w:val="00A77DBB"/>
    <w:rsid w:val="00CE178A"/>
    <w:rsid w:val="00E52B80"/>
    <w:rsid w:val="00F555FE"/>
    <w:rsid w:val="00F775D3"/>
    <w:rsid w:val="00F828A7"/>
    <w:rsid w:val="00FC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8358F2"/>
  <w15:docId w15:val="{703BE47A-7D37-43E6-8CAC-F7A101CDB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8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158E7"/>
    <w:rPr>
      <w:b/>
      <w:bCs/>
    </w:rPr>
  </w:style>
  <w:style w:type="table" w:styleId="a4">
    <w:name w:val="Table Grid"/>
    <w:basedOn w:val="a1"/>
    <w:uiPriority w:val="59"/>
    <w:rsid w:val="009E0E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76F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76F38"/>
    <w:rPr>
      <w:kern w:val="2"/>
    </w:rPr>
  </w:style>
  <w:style w:type="paragraph" w:styleId="a7">
    <w:name w:val="footer"/>
    <w:basedOn w:val="a"/>
    <w:link w:val="a8"/>
    <w:uiPriority w:val="99"/>
    <w:unhideWhenUsed/>
    <w:rsid w:val="00276F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76F3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259</Words>
  <Characters>263</Characters>
  <Application>Microsoft Office Word</Application>
  <DocSecurity>0</DocSecurity>
  <Lines>20</Lines>
  <Paragraphs>10</Paragraphs>
  <ScaleCrop>false</ScaleCrop>
  <Company>NCYU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Kai</cp:lastModifiedBy>
  <cp:revision>11</cp:revision>
  <dcterms:created xsi:type="dcterms:W3CDTF">2015-09-10T05:14:00Z</dcterms:created>
  <dcterms:modified xsi:type="dcterms:W3CDTF">2025-09-22T02:22:00Z</dcterms:modified>
</cp:coreProperties>
</file>